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9F" w:rsidRDefault="00EB7E9F" w:rsidP="00EB7E9F">
      <w:pPr>
        <w:jc w:val="center"/>
        <w:rPr>
          <w:rFonts w:ascii="Times New Roman" w:hAnsi="Times New Roman"/>
          <w:b/>
          <w:bCs/>
          <w:color w:val="000000"/>
          <w:sz w:val="28"/>
          <w:szCs w:val="28"/>
          <w:lang w:val="az-Latn-AZ"/>
        </w:rPr>
      </w:pPr>
    </w:p>
    <w:p w:rsidR="00EB7E9F" w:rsidRDefault="00EB7E9F" w:rsidP="00EB7E9F">
      <w:pPr>
        <w:jc w:val="center"/>
        <w:rPr>
          <w:rFonts w:ascii="Times New Roman" w:hAnsi="Times New Roman"/>
          <w:b/>
          <w:bCs/>
          <w:color w:val="000000"/>
          <w:sz w:val="28"/>
          <w:szCs w:val="28"/>
          <w:lang w:val="az-Latn-AZ"/>
        </w:rPr>
      </w:pPr>
    </w:p>
    <w:p w:rsidR="00EB7E9F" w:rsidRDefault="00EB7E9F" w:rsidP="00EB7E9F">
      <w:pPr>
        <w:jc w:val="center"/>
        <w:rPr>
          <w:rFonts w:ascii="Times New Roman" w:hAnsi="Times New Roman"/>
          <w:b/>
          <w:bCs/>
          <w:color w:val="000000"/>
          <w:sz w:val="28"/>
          <w:szCs w:val="28"/>
          <w:lang w:val="az-Latn-AZ"/>
        </w:rPr>
      </w:pPr>
    </w:p>
    <w:p w:rsidR="00EB7E9F" w:rsidRDefault="00EB7E9F" w:rsidP="00EB7E9F">
      <w:pPr>
        <w:jc w:val="center"/>
        <w:rPr>
          <w:rFonts w:ascii="Times New Roman" w:hAnsi="Times New Roman"/>
          <w:b/>
          <w:bCs/>
          <w:color w:val="000000"/>
          <w:sz w:val="28"/>
          <w:szCs w:val="28"/>
          <w:lang w:val="az-Latn-AZ"/>
        </w:rPr>
      </w:pPr>
    </w:p>
    <w:p w:rsidR="00EB7E9F" w:rsidRDefault="00EB7E9F" w:rsidP="00EB7E9F">
      <w:pPr>
        <w:jc w:val="center"/>
        <w:rPr>
          <w:rFonts w:ascii="Times New Roman" w:hAnsi="Times New Roman"/>
          <w:b/>
          <w:bCs/>
          <w:color w:val="000000"/>
          <w:sz w:val="28"/>
          <w:szCs w:val="28"/>
          <w:lang w:val="az-Latn-AZ"/>
        </w:rPr>
      </w:pPr>
    </w:p>
    <w:p w:rsidR="00EB7E9F" w:rsidRDefault="00EB7E9F" w:rsidP="00EB7E9F">
      <w:pPr>
        <w:jc w:val="center"/>
        <w:rPr>
          <w:rFonts w:ascii="Times New Roman" w:hAnsi="Times New Roman"/>
          <w:b/>
          <w:bCs/>
          <w:color w:val="000000"/>
          <w:sz w:val="28"/>
          <w:szCs w:val="28"/>
          <w:lang w:val="az-Latn-AZ"/>
        </w:rPr>
      </w:pPr>
    </w:p>
    <w:p w:rsidR="00EB7E9F" w:rsidRPr="00024135" w:rsidRDefault="00EB7E9F" w:rsidP="00EB7E9F">
      <w:pPr>
        <w:jc w:val="center"/>
        <w:rPr>
          <w:rFonts w:ascii="Times New Roman" w:hAnsi="Times New Roman"/>
          <w:b/>
          <w:bCs/>
          <w:color w:val="000000"/>
          <w:sz w:val="32"/>
          <w:szCs w:val="32"/>
          <w:lang w:val="az-Latn-AZ"/>
        </w:rPr>
      </w:pPr>
      <w:r w:rsidRPr="00024135">
        <w:rPr>
          <w:rFonts w:ascii="Times New Roman" w:hAnsi="Times New Roman"/>
          <w:b/>
          <w:bCs/>
          <w:color w:val="000000"/>
          <w:sz w:val="32"/>
          <w:szCs w:val="32"/>
          <w:lang w:val="az-Latn-AZ"/>
        </w:rPr>
        <w:t>Azərbaycan Respublikasının Mülki Məcəlləsində</w:t>
      </w:r>
    </w:p>
    <w:p w:rsidR="00EB7E9F" w:rsidRPr="00024135" w:rsidRDefault="00EB7E9F" w:rsidP="00EB7E9F">
      <w:pPr>
        <w:jc w:val="center"/>
        <w:rPr>
          <w:rFonts w:ascii="Times New Roman" w:hAnsi="Times New Roman"/>
          <w:b/>
          <w:sz w:val="32"/>
          <w:szCs w:val="32"/>
          <w:lang w:val="az-Latn-AZ"/>
        </w:rPr>
      </w:pPr>
      <w:r w:rsidRPr="00024135">
        <w:rPr>
          <w:rFonts w:ascii="Times New Roman" w:hAnsi="Times New Roman"/>
          <w:b/>
          <w:bCs/>
          <w:color w:val="000000"/>
          <w:sz w:val="32"/>
          <w:szCs w:val="32"/>
          <w:lang w:val="az-Latn-AZ"/>
        </w:rPr>
        <w:t>dəyişikliklər edilməsi haqqında</w:t>
      </w:r>
    </w:p>
    <w:p w:rsidR="00EB7E9F" w:rsidRPr="000806F3" w:rsidRDefault="00EB7E9F" w:rsidP="00EB7E9F">
      <w:pPr>
        <w:rPr>
          <w:b/>
          <w:sz w:val="40"/>
          <w:szCs w:val="40"/>
          <w:lang w:val="az-Latn-AZ"/>
        </w:rPr>
      </w:pPr>
    </w:p>
    <w:p w:rsidR="00EB7E9F" w:rsidRPr="000806F3" w:rsidRDefault="00EB7E9F" w:rsidP="00EB7E9F">
      <w:pPr>
        <w:jc w:val="center"/>
        <w:rPr>
          <w:rFonts w:ascii="Times New Roman" w:hAnsi="Times New Roman"/>
          <w:b/>
          <w:sz w:val="40"/>
          <w:szCs w:val="40"/>
          <w:lang w:val="az-Latn-AZ"/>
        </w:rPr>
      </w:pPr>
      <w:r w:rsidRPr="000806F3">
        <w:rPr>
          <w:rFonts w:ascii="Times New Roman" w:hAnsi="Times New Roman"/>
          <w:b/>
          <w:sz w:val="40"/>
          <w:szCs w:val="40"/>
          <w:lang w:val="az-Latn-AZ"/>
        </w:rPr>
        <w:t>AZƏRBAYCAN RESPUBLİKASININ QANUNU</w:t>
      </w:r>
    </w:p>
    <w:p w:rsidR="00EB7E9F" w:rsidRPr="00F934F0" w:rsidRDefault="00EB7E9F" w:rsidP="00EB7E9F">
      <w:pPr>
        <w:jc w:val="center"/>
        <w:rPr>
          <w:rFonts w:ascii="Times New Roman" w:hAnsi="Times New Roman"/>
          <w:sz w:val="28"/>
          <w:szCs w:val="28"/>
          <w:lang w:val="az-Latn-AZ"/>
        </w:rPr>
      </w:pPr>
    </w:p>
    <w:p w:rsidR="00EB7E9F" w:rsidRPr="00024135" w:rsidRDefault="00EB7E9F" w:rsidP="00EB7E9F">
      <w:pPr>
        <w:ind w:firstLine="709"/>
        <w:jc w:val="both"/>
        <w:rPr>
          <w:rFonts w:ascii="Times New Roman" w:hAnsi="Times New Roman"/>
          <w:b/>
          <w:sz w:val="28"/>
          <w:szCs w:val="28"/>
          <w:lang w:val="az-Latn-AZ"/>
        </w:rPr>
      </w:pPr>
      <w:r w:rsidRPr="00024135">
        <w:rPr>
          <w:rFonts w:ascii="Times New Roman" w:hAnsi="Times New Roman"/>
          <w:sz w:val="28"/>
          <w:szCs w:val="28"/>
          <w:lang w:val="az-Latn-AZ"/>
        </w:rPr>
        <w:t xml:space="preserve">Azərbaycan Respublikasının Milli Məclisi Azərbaycan Respublikası Konstitusiyasının 94-cü maddəsinin I hissəsinin 10-cu və 12-ci bəndlərini rəhbər tutaraq </w:t>
      </w:r>
      <w:r w:rsidRPr="00024135">
        <w:rPr>
          <w:rFonts w:ascii="Times New Roman" w:hAnsi="Times New Roman"/>
          <w:b/>
          <w:sz w:val="28"/>
          <w:szCs w:val="28"/>
          <w:lang w:val="az-Latn-AZ"/>
        </w:rPr>
        <w:t>qərara alır:</w:t>
      </w:r>
    </w:p>
    <w:p w:rsidR="00EB7E9F" w:rsidRPr="00024135" w:rsidRDefault="00EB7E9F" w:rsidP="00EB7E9F">
      <w:pPr>
        <w:ind w:firstLine="709"/>
        <w:jc w:val="both"/>
        <w:rPr>
          <w:rFonts w:ascii="Times New Roman" w:hAnsi="Times New Roman"/>
          <w:b/>
          <w:sz w:val="28"/>
          <w:szCs w:val="28"/>
          <w:lang w:val="az-Latn-AZ"/>
        </w:rPr>
      </w:pPr>
    </w:p>
    <w:p w:rsidR="00EB7E9F" w:rsidRPr="00024135" w:rsidRDefault="00EB7E9F" w:rsidP="00EB7E9F">
      <w:pPr>
        <w:tabs>
          <w:tab w:val="left" w:pos="1204"/>
          <w:tab w:val="left" w:pos="1806"/>
        </w:tabs>
        <w:ind w:firstLine="709"/>
        <w:jc w:val="both"/>
        <w:rPr>
          <w:rFonts w:ascii="Times New Roman" w:hAnsi="Times New Roman"/>
          <w:sz w:val="28"/>
          <w:szCs w:val="28"/>
          <w:lang w:val="az-Latn-AZ"/>
        </w:rPr>
      </w:pPr>
      <w:hyperlink r:id="rId6" w:tgtFrame="_blank" w:tooltip="Azərbaycan Respublikasının Mülki Məcəlləsi" w:history="1">
        <w:r w:rsidRPr="00024135">
          <w:rPr>
            <w:rFonts w:ascii="Times New Roman" w:hAnsi="Times New Roman"/>
            <w:sz w:val="28"/>
            <w:szCs w:val="28"/>
            <w:lang w:val="az-Latn-AZ"/>
          </w:rPr>
          <w:t>Azərbaycan Respublikasının Mülki Məcəlləsində</w:t>
        </w:r>
      </w:hyperlink>
      <w:r w:rsidRPr="00024135">
        <w:rPr>
          <w:rFonts w:ascii="Times New Roman" w:hAnsi="Times New Roman"/>
          <w:sz w:val="28"/>
          <w:szCs w:val="28"/>
          <w:lang w:val="az-Latn-AZ"/>
        </w:rPr>
        <w:t xml:space="preserve"> (Azərbaycan Respublikasının Qanunvericilik Toplusu, 2000, № 4, I kitab, maddə 250, № 5, maddə 323; 2002, № 12, maddə 709; 2003, № 8, maddə 420; 2004, № 3, maddə 123, № 5, maddə 318, № 6, maddə 415, № 10, maddə 761, № 11, maddə 901; 2005, № 2, maddə 61, № 6, maddə 466, № 8, maddələr 684, 692, 693, № 11, maddə 996, № 12, maddə 1085; 2006, № 2, maddə 68, № 3, maddə 225, № 5, maddə 387, № 6, maddə 478, № 8, maddə 657, № 12, maddə 1005; 2007, № 2, maddə 80, № 6, maddə 560, № 8, maddə 745, № 10, maddə 937, № 11, maddə 1053, № 12, maddələr 1215, 1219; 2008, № 3, maddə 145, № 6, maddə 456, № 7, maddə 602, № 12, maddə 1049; 2009, № 2, maddə 47, № 5, maddə 295, № 6, maddə 404, № 7, maddə 517; 2010, № 2, maddə 75, № 3, maddə 171, № 4, maddələr 265, 266, 276; 2011, № 2, maddə 71, № 7, maddə 586, № 8, maddə 750, № 12, maddələr 1073, 1102; 2012, № 1, maddə 5, № 5, maddə 403, № 6, maddə 498; 2013, № 1, maddə 15, № 6, maddə 620, № 11, maddə 1280, № 12, maddələr 1469, 1478; 2014, № 2, maddə 96, № 7, maddə 768; 2015, № 3, maddə 254, № 5, maddə 512, № 7, maddə 814, № 10, maddə 1093; 2016, № 1, maddə 26, № 2, </w:t>
      </w:r>
      <w:r>
        <w:rPr>
          <w:rFonts w:ascii="Times New Roman" w:hAnsi="Times New Roman"/>
          <w:sz w:val="28"/>
          <w:szCs w:val="28"/>
          <w:lang w:val="az-Latn-AZ"/>
        </w:rPr>
        <w:t xml:space="preserve">        </w:t>
      </w:r>
      <w:r w:rsidRPr="00024135">
        <w:rPr>
          <w:rFonts w:ascii="Times New Roman" w:hAnsi="Times New Roman"/>
          <w:sz w:val="28"/>
          <w:szCs w:val="28"/>
          <w:lang w:val="az-Latn-AZ"/>
        </w:rPr>
        <w:t>I kitab, maddələr 186, 204, № 3, maddə 401, № 4, maddələr 640, 646, № 6, maddə 1005, № 7, maddə 1248, № 12, maddələr 1998, 2018; 2017, № 2, maddələr 151, 153, № 4, maddə 524, № 5, maddələr 703, 735, № 6, maddə 1035, № 11, maddə 1953,</w:t>
      </w:r>
      <w:r w:rsidRPr="00024135">
        <w:rPr>
          <w:rFonts w:ascii="Times New Roman" w:hAnsi="Times New Roman"/>
          <w:bCs/>
          <w:color w:val="000000"/>
          <w:sz w:val="28"/>
          <w:szCs w:val="28"/>
          <w:lang w:val="az-Latn-AZ"/>
        </w:rPr>
        <w:t xml:space="preserve"> </w:t>
      </w:r>
      <w:r w:rsidRPr="0024331B">
        <w:rPr>
          <w:rFonts w:ascii="Times New Roman" w:hAnsi="Times New Roman"/>
          <w:bCs/>
          <w:sz w:val="28"/>
          <w:szCs w:val="28"/>
          <w:lang w:val="az-Latn-AZ"/>
        </w:rPr>
        <w:t>№ 12, I kitab, maddələr 2210, 2234, 2239</w:t>
      </w:r>
      <w:r w:rsidRPr="00024135">
        <w:rPr>
          <w:rFonts w:ascii="Times New Roman" w:hAnsi="Times New Roman"/>
          <w:bCs/>
          <w:color w:val="000000"/>
          <w:sz w:val="28"/>
          <w:szCs w:val="28"/>
          <w:lang w:val="az-Latn-AZ"/>
        </w:rPr>
        <w:t>; Azərbaycan Respublikasının 2017-ci il 15 dekabr tarixli 918-VQD nömrəli Qanunu</w:t>
      </w:r>
      <w:r w:rsidRPr="00024135">
        <w:rPr>
          <w:rFonts w:ascii="Times New Roman" w:hAnsi="Times New Roman"/>
          <w:sz w:val="28"/>
          <w:szCs w:val="28"/>
          <w:lang w:val="az-Latn-AZ"/>
        </w:rPr>
        <w:t>) aşağıdakı dəyişikliklər edilsin:</w:t>
      </w:r>
    </w:p>
    <w:p w:rsidR="00EB7E9F" w:rsidRPr="00024135" w:rsidRDefault="00EB7E9F" w:rsidP="00EB7E9F">
      <w:pPr>
        <w:ind w:firstLine="70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1232"/>
        </w:tabs>
        <w:jc w:val="both"/>
        <w:rPr>
          <w:rFonts w:ascii="Times New Roman" w:hAnsi="Times New Roman"/>
          <w:sz w:val="28"/>
          <w:szCs w:val="28"/>
          <w:lang w:val="az-Latn-AZ"/>
        </w:rPr>
      </w:pPr>
      <w:r w:rsidRPr="00024135">
        <w:rPr>
          <w:rFonts w:ascii="Times New Roman" w:hAnsi="Times New Roman"/>
          <w:sz w:val="28"/>
          <w:szCs w:val="28"/>
          <w:lang w:val="az-Latn-AZ"/>
        </w:rPr>
        <w:t>49.3-cü maddə üzrə:</w:t>
      </w:r>
    </w:p>
    <w:p w:rsidR="00EB7E9F" w:rsidRPr="00024135" w:rsidRDefault="00EB7E9F" w:rsidP="00EB7E9F">
      <w:pPr>
        <w:pStyle w:val="a3"/>
        <w:numPr>
          <w:ilvl w:val="1"/>
          <w:numId w:val="1"/>
        </w:numPr>
        <w:tabs>
          <w:tab w:val="left" w:pos="1232"/>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birinci cümləsində “</w:t>
      </w:r>
      <w:r w:rsidRPr="00024135">
        <w:rPr>
          <w:rFonts w:ascii="Times New Roman" w:hAnsi="Times New Roman"/>
          <w:color w:val="000000"/>
          <w:sz w:val="28"/>
          <w:szCs w:val="28"/>
          <w:lang w:val="az-Latn-AZ"/>
        </w:rPr>
        <w:t>və ehtiyatlı</w:t>
      </w:r>
      <w:r w:rsidRPr="00024135">
        <w:rPr>
          <w:rFonts w:ascii="Times New Roman" w:hAnsi="Times New Roman"/>
          <w:sz w:val="28"/>
          <w:szCs w:val="28"/>
          <w:lang w:val="az-Latn-AZ"/>
        </w:rPr>
        <w:t>” sözləri “, ehtiyatlı olmaq, habelə qərarların qəbulu zamanı ədalətli və qərəzsiz” sözləri ilə əvəz edilsin;</w:t>
      </w:r>
    </w:p>
    <w:p w:rsidR="00EB7E9F" w:rsidRPr="00024135" w:rsidRDefault="00EB7E9F" w:rsidP="00EB7E9F">
      <w:pPr>
        <w:pStyle w:val="a3"/>
        <w:numPr>
          <w:ilvl w:val="1"/>
          <w:numId w:val="1"/>
        </w:numPr>
        <w:tabs>
          <w:tab w:val="left" w:pos="1232"/>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lastRenderedPageBreak/>
        <w:t>üçüncü cümləsində “</w:t>
      </w:r>
      <w:r w:rsidRPr="00024135">
        <w:rPr>
          <w:rFonts w:ascii="Times New Roman" w:hAnsi="Times New Roman"/>
          <w:color w:val="000000"/>
          <w:sz w:val="28"/>
          <w:szCs w:val="28"/>
          <w:lang w:val="az-Latn-AZ"/>
        </w:rPr>
        <w:t>iştirakçılarının” sözü “</w:t>
      </w:r>
      <w:r w:rsidRPr="00024135">
        <w:rPr>
          <w:rFonts w:ascii="Times New Roman" w:hAnsi="Times New Roman"/>
          <w:noProof/>
          <w:sz w:val="28"/>
          <w:szCs w:val="28"/>
          <w:lang w:val="az-Latn-AZ"/>
        </w:rPr>
        <w:t>nizamnamə kapitalında ən azı 5 faiz paya (səhmə) malik olan iştirakçısının (iştirakçılarının)” sözləri ilə əvəz edilsin.</w:t>
      </w:r>
    </w:p>
    <w:p w:rsidR="00EB7E9F" w:rsidRPr="00024135" w:rsidRDefault="00EB7E9F" w:rsidP="00EB7E9F">
      <w:pPr>
        <w:pStyle w:val="a3"/>
        <w:tabs>
          <w:tab w:val="left" w:pos="1232"/>
        </w:tabs>
        <w:ind w:left="106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1232"/>
        </w:tabs>
        <w:jc w:val="both"/>
        <w:rPr>
          <w:rFonts w:ascii="Times New Roman" w:hAnsi="Times New Roman"/>
          <w:sz w:val="28"/>
          <w:szCs w:val="28"/>
          <w:lang w:val="az-Latn-AZ"/>
        </w:rPr>
      </w:pPr>
      <w:r w:rsidRPr="00024135">
        <w:rPr>
          <w:rFonts w:ascii="Times New Roman" w:hAnsi="Times New Roman"/>
          <w:sz w:val="28"/>
          <w:szCs w:val="28"/>
          <w:lang w:val="az-Latn-AZ"/>
        </w:rPr>
        <w:t>Aşağıdakı məzmunda 49.4-49.6-cı maddələr əlavə edilsin:</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“49.4. Hüquqi şəxsin mənafeləri üçün bu Məcəllə ilə müəyyən edilən vəzifələrini yerinə yetirməyən və ya lazımınca yerinə yetirməyən hüquqi şəxs adından çıxış edən şəxs, o cümlədən hüquqi şəxsin idarəetmə orqanlarında (müşahidə (direktorlar) şurası, icra orqanı) təmsil olunan hər hansı şəxs hüquqi şəxsə və ya səhmdara (payçıya) dəyən zərərə görə aşağıdakı hallarda </w:t>
      </w:r>
      <w:r w:rsidRPr="00024135">
        <w:rPr>
          <w:rFonts w:ascii="Times New Roman" w:hAnsi="Times New Roman"/>
          <w:color w:val="000000"/>
          <w:sz w:val="28"/>
          <w:szCs w:val="28"/>
          <w:lang w:val="az-Latn-AZ"/>
        </w:rPr>
        <w:t>məsuliyyət daşıyır</w:t>
      </w:r>
      <w:r w:rsidRPr="00024135">
        <w:rPr>
          <w:rFonts w:ascii="Times New Roman" w:hAnsi="Times New Roman"/>
          <w:sz w:val="28"/>
          <w:szCs w:val="28"/>
          <w:lang w:val="az-Latn-AZ"/>
        </w:rPr>
        <w:t>:</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49.4.1. hüquqi şəxsin zərərlə işlədiyi halda və ya hüquqi şəxsin mənfəətinə qeyri-mütənasib həcmdə hüquqi şəxsin idarəetmə orqanlarının üzvlərinə bonusların ödənilməsi;</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49.4.2. hüquqi şəxsin əmlakının bazar şərtlərindən əhəmiyyətli dərəcədə aşağı şərtlərlə və qiymətlə özgəninkiləşdirilməsi və ya istifadəyə verilməsi;</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49.4.3. hüquqi şəxsə aidiyyəti olan şəxslərlə qanunun tələblərini pozan və ya hüquqi şəxsin maraqlarına təhlükə yaradan müqavilələrin bağlanması;</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49.4.4. hüquqi şəxsin bağlanmış müqavilələr əsasında malları (işləri, xidmətləri) onların real dəyərindən əhəmiyyətli dərəcədə yuxarı qiymətə satın alması;</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49.4.5. özü üçün, hüquqi şəxsə aidiyyəti olan şəxslər və ya digər şəxslər üçün maddi və qeyri-maddi əmlak nemətləri və bu cür əmlaka hüquqların təmin edilməsi məqsədi ilə hüquqi şəxsin əmlakının mənimsənilməsi və ya israf edilməsi;</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49.4.6. səhmdarlara (payçılara) münasibətdə ədalətsiz əqdlərin bağlanması.</w:t>
      </w:r>
    </w:p>
    <w:p w:rsidR="00EB7E9F" w:rsidRPr="0024331B" w:rsidRDefault="00EB7E9F" w:rsidP="00EB7E9F">
      <w:pPr>
        <w:ind w:firstLine="709"/>
        <w:jc w:val="both"/>
        <w:rPr>
          <w:rFonts w:ascii="Times New Roman" w:hAnsi="Times New Roman"/>
          <w:sz w:val="28"/>
          <w:szCs w:val="28"/>
          <w:lang w:val="az-Latn-AZ"/>
        </w:rPr>
      </w:pPr>
      <w:r w:rsidRPr="0024331B">
        <w:rPr>
          <w:rFonts w:ascii="Times New Roman" w:hAnsi="Times New Roman"/>
          <w:sz w:val="28"/>
          <w:szCs w:val="28"/>
          <w:lang w:val="az-Latn-AZ"/>
        </w:rPr>
        <w:t>49.5. Hüquqi şəxsin adından çıxış edən, hüquqi şəxsin idarəetmə orqanlarında (müşahidə (direktorlar) şurası, icra orqanı) təmsil olunan hər hansı şəxs hüquqi şəxsə vurulmuş zərərə görə hüquqi şəxsin ümumi yığıncağının qərarı ilə tutduğu vəzifədən kənarlaşdırıla bilər. Hüquqi şəxsə vurulmuş zərərə görə hüquqi şəxsin adından çıxış edən şəxsin, hüquqi şəxsin idarəetmə orqanlarında (müşahidə (direktorlar) şurası, icra orqanı) təmsil olunan hər hansı şəxsin inzibati və ya cinayət məsuliyyətinə cəlb edilməsi onu hüquqi şəxsə dəymiş zərərin ödənilməsi vəzifəsindən azad etmir.</w:t>
      </w:r>
    </w:p>
    <w:p w:rsidR="00EB7E9F" w:rsidRPr="00024135" w:rsidRDefault="00EB7E9F" w:rsidP="00EB7E9F">
      <w:pPr>
        <w:ind w:firstLine="709"/>
        <w:jc w:val="both"/>
        <w:rPr>
          <w:rFonts w:ascii="Times New Roman" w:hAnsi="Times New Roman"/>
          <w:sz w:val="28"/>
          <w:szCs w:val="28"/>
          <w:lang w:val="az-Latn-AZ"/>
        </w:rPr>
      </w:pPr>
      <w:r w:rsidRPr="0024331B">
        <w:rPr>
          <w:rFonts w:ascii="Times New Roman" w:hAnsi="Times New Roman"/>
          <w:sz w:val="28"/>
          <w:szCs w:val="28"/>
          <w:lang w:val="az-Latn-AZ"/>
        </w:rPr>
        <w:t xml:space="preserve">49.6. Bu Məcəllənin 49.4-cü maddəsində nəzərdə tutulan hallar baş verdikdə və ya bu halların baş verməsinə dair əsaslı şübhələr olduqda, hüquqi şəxsin </w:t>
      </w:r>
      <w:r w:rsidRPr="0024331B">
        <w:rPr>
          <w:rFonts w:ascii="Times New Roman" w:hAnsi="Times New Roman"/>
          <w:noProof/>
          <w:sz w:val="28"/>
          <w:szCs w:val="28"/>
          <w:lang w:val="az-Latn-AZ"/>
        </w:rPr>
        <w:t>nizamnamə kapitalında ən azı 5 faiz paya (səhmə) malik olan iştirakçısı (iştirakçıları)</w:t>
      </w:r>
      <w:r w:rsidRPr="0024331B">
        <w:rPr>
          <w:rFonts w:ascii="Times New Roman" w:hAnsi="Times New Roman"/>
          <w:sz w:val="28"/>
          <w:szCs w:val="28"/>
          <w:lang w:val="az-Latn-AZ"/>
        </w:rPr>
        <w:t xml:space="preserve"> hüquqi şəxs adından çıxış edən şəxsdən, o cümlədən hüquqi şəxsin idarəetmə orqanlarında (müşahidə (direktorlar) şurası, icra orqanı) təmsil olunan hər hansı şəxsdən hüquqi şəxsdə olan və həmin hallarla bağlı bütün sənədlərə (konkret sənəd göstərilmədən) və ya məlumatlara baxış keçirmək məqsədi ilə həmin sənədləri (məlumatları) tələb edə bilər. Bu halda müraciət olunan şəxs tərəfindən həmin iştirakçının tələbi 5 (beş) iş günü ərzində təmin edilməlidir. İştirakçı həmin sənədin (məlumatın) surətini əldə etmək istədikdə, müraciət olunan şəxs tərəfindən həmin sənədin (məlumatın) təsdiqlənmiş surətləri təqdim olunur.</w:t>
      </w:r>
      <w:r w:rsidRPr="00024135">
        <w:rPr>
          <w:rFonts w:ascii="Times New Roman" w:hAnsi="Times New Roman"/>
          <w:sz w:val="28"/>
          <w:szCs w:val="28"/>
          <w:lang w:val="az-Latn-AZ"/>
        </w:rPr>
        <w:t xml:space="preserve"> </w:t>
      </w:r>
      <w:r w:rsidRPr="00024135">
        <w:rPr>
          <w:rFonts w:ascii="Times New Roman" w:hAnsi="Times New Roman"/>
          <w:sz w:val="28"/>
          <w:szCs w:val="28"/>
          <w:lang w:val="az-Latn-AZ"/>
        </w:rPr>
        <w:lastRenderedPageBreak/>
        <w:t xml:space="preserve">İştirakçı baxış zamanı ona məlum olan və əldə etdiyi məlumatların konfidensiallığını qorumalı və </w:t>
      </w:r>
      <w:r w:rsidRPr="00024135">
        <w:rPr>
          <w:rFonts w:ascii="Times New Roman" w:hAnsi="Times New Roman"/>
          <w:color w:val="000000"/>
          <w:sz w:val="28"/>
          <w:szCs w:val="28"/>
          <w:lang w:val="az-Latn-AZ"/>
        </w:rPr>
        <w:t>qanunda nəzərdə tutulan hallar istisna olmaqla, üçüncü şəxslərə həmin məlumatları ötürməməlidir.</w:t>
      </w:r>
      <w:r w:rsidRPr="00024135">
        <w:rPr>
          <w:rFonts w:ascii="Times New Roman" w:hAnsi="Times New Roman"/>
          <w:sz w:val="28"/>
          <w:szCs w:val="28"/>
          <w:lang w:val="az-Latn-AZ"/>
        </w:rPr>
        <w:t>”.</w:t>
      </w:r>
    </w:p>
    <w:p w:rsidR="00EB7E9F" w:rsidRPr="00024135" w:rsidRDefault="00EB7E9F" w:rsidP="00EB7E9F">
      <w:pPr>
        <w:ind w:firstLine="70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993"/>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90-1.2-ci maddənin ikinci cümləsində “Cəmiyyətin nizamnaməsində ayrı qayda nəzərdə tutulmamışdırsa, xalis” sözləri “Xalis” sözü ilə əvəz edilsin.</w:t>
      </w:r>
    </w:p>
    <w:p w:rsidR="00EB7E9F" w:rsidRPr="00024135" w:rsidRDefault="00EB7E9F" w:rsidP="00EB7E9F">
      <w:pPr>
        <w:ind w:firstLine="709"/>
        <w:jc w:val="both"/>
        <w:rPr>
          <w:rFonts w:ascii="Times New Roman" w:hAnsi="Times New Roman"/>
          <w:bCs/>
          <w:sz w:val="28"/>
          <w:szCs w:val="28"/>
          <w:lang w:val="az-Latn-AZ"/>
        </w:rPr>
      </w:pPr>
      <w:r w:rsidRPr="00024135">
        <w:rPr>
          <w:rFonts w:ascii="Times New Roman" w:hAnsi="Times New Roman"/>
          <w:sz w:val="28"/>
          <w:szCs w:val="28"/>
          <w:lang w:val="az-Latn-AZ"/>
        </w:rPr>
        <w:t xml:space="preserve">  </w:t>
      </w:r>
    </w:p>
    <w:p w:rsidR="00EB7E9F" w:rsidRPr="00024135" w:rsidRDefault="00EB7E9F" w:rsidP="00EB7E9F">
      <w:pPr>
        <w:pStyle w:val="a3"/>
        <w:numPr>
          <w:ilvl w:val="0"/>
          <w:numId w:val="1"/>
        </w:numPr>
        <w:tabs>
          <w:tab w:val="left" w:pos="993"/>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91-4.3-cü maddə aşağıdakı redaksiyada verilsin:</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“91-4.3. Cəmiyyətin icra orqanının üzvləri və (və ya) cəmiyyətin iştirakçıları audit komitəsinin üzvü ola bilməzlər. Cəmiyyətin direktorlar şurasının (müşahidə şurasının) üzvləri audit komitəsinin üzvü ola bilərlər.”. </w:t>
      </w:r>
    </w:p>
    <w:p w:rsidR="00EB7E9F" w:rsidRPr="00024135" w:rsidRDefault="00EB7E9F" w:rsidP="00EB7E9F">
      <w:pPr>
        <w:pStyle w:val="a3"/>
        <w:tabs>
          <w:tab w:val="left" w:pos="1022"/>
          <w:tab w:val="left" w:pos="1274"/>
        </w:tabs>
        <w:ind w:left="0" w:firstLine="70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1022"/>
          <w:tab w:val="left" w:pos="1274"/>
          <w:tab w:val="left" w:pos="1316"/>
        </w:tabs>
        <w:jc w:val="both"/>
        <w:rPr>
          <w:rFonts w:ascii="Times New Roman" w:hAnsi="Times New Roman"/>
          <w:bCs/>
          <w:sz w:val="28"/>
          <w:szCs w:val="28"/>
          <w:lang w:val="az-Latn-AZ"/>
        </w:rPr>
      </w:pPr>
      <w:r w:rsidRPr="00024135">
        <w:rPr>
          <w:rFonts w:ascii="Times New Roman" w:hAnsi="Times New Roman"/>
          <w:sz w:val="28"/>
          <w:szCs w:val="28"/>
          <w:lang w:val="az-Latn-AZ"/>
        </w:rPr>
        <w:t>93-cü maddə üzrə:</w:t>
      </w:r>
    </w:p>
    <w:p w:rsidR="00EB7E9F" w:rsidRPr="00024135" w:rsidRDefault="00EB7E9F" w:rsidP="00EB7E9F">
      <w:pPr>
        <w:pStyle w:val="a3"/>
        <w:numPr>
          <w:ilvl w:val="1"/>
          <w:numId w:val="1"/>
        </w:numPr>
        <w:tabs>
          <w:tab w:val="left" w:pos="1022"/>
          <w:tab w:val="left" w:pos="1274"/>
          <w:tab w:val="left" w:pos="1316"/>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93.2-ci maddədən “, əgər cəmiyyətin nizamnaməsində ayrı qayda nəzərdə tutulmayıbsa,” sözləri çıxarılsın;</w:t>
      </w:r>
    </w:p>
    <w:p w:rsidR="00EB7E9F" w:rsidRPr="00024135" w:rsidRDefault="00EB7E9F" w:rsidP="00EB7E9F">
      <w:pPr>
        <w:pStyle w:val="a3"/>
        <w:numPr>
          <w:ilvl w:val="1"/>
          <w:numId w:val="1"/>
        </w:numPr>
        <w:tabs>
          <w:tab w:val="left" w:pos="1022"/>
          <w:tab w:val="left" w:pos="1274"/>
          <w:tab w:val="left" w:pos="1316"/>
        </w:tabs>
        <w:ind w:left="0" w:firstLine="709"/>
        <w:jc w:val="both"/>
        <w:rPr>
          <w:rFonts w:ascii="Times New Roman" w:hAnsi="Times New Roman"/>
          <w:bCs/>
          <w:sz w:val="28"/>
          <w:szCs w:val="28"/>
          <w:lang w:val="az-Latn-AZ"/>
        </w:rPr>
      </w:pPr>
      <w:r w:rsidRPr="00024135">
        <w:rPr>
          <w:rFonts w:ascii="Times New Roman" w:hAnsi="Times New Roman"/>
          <w:sz w:val="28"/>
          <w:szCs w:val="28"/>
          <w:lang w:val="az-Latn-AZ"/>
        </w:rPr>
        <w:t xml:space="preserve">93.3-cü maddənin birinci cümləsindən “, bu şərtlə ki, cəmiyyətin nizamnaməsində və ya onun iştirakçılarının razılaşmasında həmin hüququn həyata keçirilməsinin ayrı qaydası nəzərdə tutulmasın” sözləri çıxarılsın, həmin maddənin ikinci cümləsi üçüncü cümlə hesab edilsin və həmin maddəyə aşağıdakı məzmunda ikinci </w:t>
      </w:r>
      <w:r w:rsidRPr="00024135">
        <w:rPr>
          <w:rFonts w:ascii="Times New Roman" w:hAnsi="Times New Roman"/>
          <w:bCs/>
          <w:sz w:val="28"/>
          <w:szCs w:val="28"/>
          <w:lang w:val="az-Latn-AZ"/>
        </w:rPr>
        <w:t>cümlə əlavə edilsin:</w:t>
      </w:r>
    </w:p>
    <w:p w:rsidR="00EB7E9F" w:rsidRPr="00024135" w:rsidRDefault="00EB7E9F" w:rsidP="00EB7E9F">
      <w:pPr>
        <w:ind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“Cəmiyyətin iştirakçısı öz payını (onun bir hissəsini) özgəninkiləşdirmək istədikdə həmin payın (onun bir hissəsinin) satın alınmasını ilkin olaraq cəmiyyətin digər iştirakçılarına təklif etməlidir.”. </w:t>
      </w:r>
    </w:p>
    <w:p w:rsidR="00EB7E9F" w:rsidRPr="00024135" w:rsidRDefault="00EB7E9F" w:rsidP="00EB7E9F">
      <w:pPr>
        <w:ind w:firstLine="70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1022"/>
          <w:tab w:val="left" w:pos="1274"/>
          <w:tab w:val="left" w:pos="1316"/>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  99.2.8-ci maddədə “üzvlərinə” sözü “hər bir üzvünə” sözləri ilə əvəz edilsin.</w:t>
      </w:r>
    </w:p>
    <w:p w:rsidR="00EB7E9F" w:rsidRPr="00024135" w:rsidRDefault="00EB7E9F" w:rsidP="00EB7E9F">
      <w:pPr>
        <w:ind w:firstLine="709"/>
        <w:jc w:val="both"/>
        <w:rPr>
          <w:rFonts w:ascii="Times New Roman" w:hAnsi="Times New Roman"/>
          <w:bCs/>
          <w:sz w:val="28"/>
          <w:szCs w:val="28"/>
          <w:lang w:val="az-Latn-AZ"/>
        </w:rPr>
      </w:pPr>
    </w:p>
    <w:p w:rsidR="00EB7E9F" w:rsidRPr="00024135" w:rsidRDefault="00EB7E9F" w:rsidP="00EB7E9F">
      <w:pPr>
        <w:pStyle w:val="a3"/>
        <w:numPr>
          <w:ilvl w:val="0"/>
          <w:numId w:val="1"/>
        </w:numPr>
        <w:tabs>
          <w:tab w:val="left" w:pos="1022"/>
          <w:tab w:val="left" w:pos="1274"/>
          <w:tab w:val="left" w:pos="1316"/>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 104.2-ci maddənin ikinci cümləsində “şəxs” sözündən sonra “bütün” sözü əlavə edilsin.</w:t>
      </w:r>
    </w:p>
    <w:p w:rsidR="00EB7E9F" w:rsidRPr="00024135" w:rsidRDefault="00EB7E9F" w:rsidP="00EB7E9F">
      <w:pPr>
        <w:pStyle w:val="a3"/>
        <w:tabs>
          <w:tab w:val="left" w:pos="1022"/>
          <w:tab w:val="left" w:pos="1274"/>
          <w:tab w:val="left" w:pos="1316"/>
        </w:tabs>
        <w:ind w:left="0" w:firstLine="709"/>
        <w:jc w:val="both"/>
        <w:rPr>
          <w:rFonts w:ascii="Times New Roman" w:hAnsi="Times New Roman"/>
          <w:sz w:val="28"/>
          <w:szCs w:val="28"/>
          <w:lang w:val="az-Latn-AZ"/>
        </w:rPr>
      </w:pPr>
    </w:p>
    <w:p w:rsidR="00EB7E9F" w:rsidRPr="00024135" w:rsidRDefault="00EB7E9F" w:rsidP="00EB7E9F">
      <w:pPr>
        <w:pStyle w:val="a3"/>
        <w:numPr>
          <w:ilvl w:val="0"/>
          <w:numId w:val="1"/>
        </w:numPr>
        <w:tabs>
          <w:tab w:val="left" w:pos="1036"/>
        </w:tabs>
        <w:ind w:left="0" w:firstLine="709"/>
        <w:jc w:val="both"/>
        <w:rPr>
          <w:rFonts w:ascii="Times New Roman" w:hAnsi="Times New Roman"/>
          <w:bCs/>
          <w:sz w:val="28"/>
          <w:szCs w:val="28"/>
          <w:lang w:val="az-Latn-AZ"/>
        </w:rPr>
      </w:pPr>
      <w:r w:rsidRPr="00024135">
        <w:rPr>
          <w:rFonts w:ascii="Times New Roman" w:hAnsi="Times New Roman"/>
          <w:bCs/>
          <w:sz w:val="28"/>
          <w:szCs w:val="28"/>
          <w:lang w:val="az-Latn-AZ"/>
        </w:rPr>
        <w:t xml:space="preserve"> 107-7.2-ci maddəyə aşağıdakı məzmunda ikinci cümlə əlavə edilsin:</w:t>
      </w:r>
    </w:p>
    <w:p w:rsidR="00EB7E9F" w:rsidRPr="00024135" w:rsidRDefault="00EB7E9F" w:rsidP="00EB7E9F">
      <w:pPr>
        <w:ind w:firstLine="709"/>
        <w:jc w:val="both"/>
        <w:rPr>
          <w:rFonts w:ascii="Times New Roman" w:hAnsi="Times New Roman"/>
          <w:bCs/>
          <w:sz w:val="28"/>
          <w:szCs w:val="28"/>
          <w:lang w:val="az-Latn-AZ"/>
        </w:rPr>
      </w:pPr>
      <w:r w:rsidRPr="00024135">
        <w:rPr>
          <w:rFonts w:ascii="Times New Roman" w:hAnsi="Times New Roman"/>
          <w:bCs/>
          <w:sz w:val="28"/>
          <w:szCs w:val="28"/>
          <w:lang w:val="az-Latn-AZ"/>
        </w:rPr>
        <w:t>“Cəmiyyətin direktorlar şurasının (müşahidə şurasının) üzvləri üçün sayı və onlara dair tələblər qanunla da müəyyən edilə bilər.”.</w:t>
      </w:r>
    </w:p>
    <w:p w:rsidR="00EB7E9F" w:rsidRPr="00024135" w:rsidRDefault="00EB7E9F" w:rsidP="00EB7E9F">
      <w:pPr>
        <w:ind w:firstLine="709"/>
        <w:jc w:val="both"/>
        <w:rPr>
          <w:rFonts w:ascii="Times New Roman" w:hAnsi="Times New Roman"/>
          <w:bCs/>
          <w:sz w:val="28"/>
          <w:szCs w:val="28"/>
          <w:lang w:val="az-Latn-AZ"/>
        </w:rPr>
      </w:pPr>
    </w:p>
    <w:p w:rsidR="00EB7E9F" w:rsidRPr="00024135" w:rsidRDefault="00EB7E9F" w:rsidP="00EB7E9F">
      <w:pPr>
        <w:pStyle w:val="a3"/>
        <w:numPr>
          <w:ilvl w:val="0"/>
          <w:numId w:val="1"/>
        </w:numPr>
        <w:tabs>
          <w:tab w:val="left" w:pos="1050"/>
        </w:tabs>
        <w:ind w:left="0" w:firstLine="709"/>
        <w:jc w:val="both"/>
        <w:rPr>
          <w:rFonts w:ascii="Times New Roman" w:hAnsi="Times New Roman"/>
          <w:sz w:val="28"/>
          <w:szCs w:val="28"/>
          <w:lang w:val="az-Latn-AZ"/>
        </w:rPr>
      </w:pPr>
      <w:r w:rsidRPr="00024135">
        <w:rPr>
          <w:rFonts w:ascii="Times New Roman" w:hAnsi="Times New Roman"/>
          <w:bCs/>
          <w:sz w:val="28"/>
          <w:szCs w:val="28"/>
          <w:lang w:val="az-Latn-AZ"/>
        </w:rPr>
        <w:t xml:space="preserve"> 107-12</w:t>
      </w:r>
      <w:r w:rsidRPr="00024135">
        <w:rPr>
          <w:rFonts w:ascii="Times New Roman" w:hAnsi="Times New Roman"/>
          <w:sz w:val="28"/>
          <w:szCs w:val="28"/>
          <w:lang w:val="az-Latn-AZ"/>
        </w:rPr>
        <w:t>.3-cü maddə aşağıdakı redaksiyada verilsin:</w:t>
      </w:r>
    </w:p>
    <w:p w:rsidR="00EB7E9F" w:rsidRPr="00024135" w:rsidRDefault="00EB7E9F" w:rsidP="00EB7E9F">
      <w:pPr>
        <w:pStyle w:val="a3"/>
        <w:tabs>
          <w:tab w:val="left" w:pos="1022"/>
          <w:tab w:val="left" w:pos="1274"/>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“107-12.3. C</w:t>
      </w:r>
      <w:r w:rsidRPr="00024135">
        <w:rPr>
          <w:rFonts w:ascii="Times New Roman" w:hAnsi="Times New Roman"/>
          <w:noProof/>
          <w:sz w:val="28"/>
          <w:szCs w:val="28"/>
          <w:lang w:val="az-Latn-AZ"/>
        </w:rPr>
        <w:t>əmiyyətin icra orqanının</w:t>
      </w:r>
      <w:r w:rsidRPr="00024135">
        <w:rPr>
          <w:rFonts w:ascii="Times New Roman" w:hAnsi="Times New Roman"/>
          <w:sz w:val="28"/>
          <w:szCs w:val="28"/>
          <w:lang w:val="az-Latn-AZ"/>
        </w:rPr>
        <w:t xml:space="preserve"> </w:t>
      </w:r>
      <w:r w:rsidRPr="00024135">
        <w:rPr>
          <w:rFonts w:ascii="Times New Roman" w:hAnsi="Times New Roman"/>
          <w:iCs/>
          <w:color w:val="000000"/>
          <w:sz w:val="28"/>
          <w:szCs w:val="28"/>
          <w:lang w:val="az-Latn-AZ"/>
        </w:rPr>
        <w:t>üzvləri və (və ya) cəmiyyətin iştirakçıları audit komitəsinin üzvü ola bilməzlər. Cəmiyyətin direktorlar şurasının (müşahidə şurasının) üzləri audit komitəsinin üzvü ola bilərlər.</w:t>
      </w:r>
      <w:r w:rsidRPr="00024135">
        <w:rPr>
          <w:rFonts w:ascii="Times New Roman" w:hAnsi="Times New Roman"/>
          <w:sz w:val="28"/>
          <w:szCs w:val="28"/>
          <w:lang w:val="az-Latn-AZ"/>
        </w:rPr>
        <w:t>”.</w:t>
      </w:r>
    </w:p>
    <w:p w:rsidR="00EB7E9F" w:rsidRPr="00024135" w:rsidRDefault="00EB7E9F" w:rsidP="00EB7E9F">
      <w:pPr>
        <w:ind w:left="709"/>
        <w:jc w:val="both"/>
        <w:rPr>
          <w:rFonts w:ascii="Times New Roman" w:hAnsi="Times New Roman"/>
          <w:bCs/>
          <w:sz w:val="28"/>
          <w:szCs w:val="28"/>
          <w:lang w:val="az-Latn-AZ"/>
        </w:rPr>
      </w:pPr>
    </w:p>
    <w:p w:rsidR="00EB7E9F" w:rsidRPr="00024135" w:rsidRDefault="00EB7E9F" w:rsidP="00EB7E9F">
      <w:pPr>
        <w:pStyle w:val="a3"/>
        <w:numPr>
          <w:ilvl w:val="0"/>
          <w:numId w:val="1"/>
        </w:numPr>
        <w:tabs>
          <w:tab w:val="left" w:pos="1092"/>
        </w:tabs>
        <w:ind w:left="0" w:firstLine="709"/>
        <w:jc w:val="both"/>
        <w:rPr>
          <w:rFonts w:ascii="Times New Roman" w:hAnsi="Times New Roman"/>
          <w:noProof/>
          <w:sz w:val="28"/>
          <w:szCs w:val="28"/>
          <w:lang w:val="az-Latn-AZ"/>
        </w:rPr>
      </w:pPr>
      <w:r w:rsidRPr="00024135">
        <w:rPr>
          <w:rFonts w:ascii="Times New Roman" w:hAnsi="Times New Roman"/>
          <w:noProof/>
          <w:sz w:val="28"/>
          <w:szCs w:val="28"/>
          <w:lang w:val="az-Latn-AZ"/>
        </w:rPr>
        <w:t xml:space="preserve">  339-cu maddə üzrə:</w:t>
      </w:r>
    </w:p>
    <w:p w:rsidR="00EB7E9F" w:rsidRPr="0024331B" w:rsidRDefault="00EB7E9F" w:rsidP="00EB7E9F">
      <w:pPr>
        <w:pStyle w:val="a3"/>
        <w:numPr>
          <w:ilvl w:val="1"/>
          <w:numId w:val="1"/>
        </w:numPr>
        <w:tabs>
          <w:tab w:val="left" w:pos="1022"/>
          <w:tab w:val="left" w:pos="1274"/>
          <w:tab w:val="left" w:pos="1316"/>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t xml:space="preserve">  </w:t>
      </w:r>
      <w:r w:rsidRPr="0024331B">
        <w:rPr>
          <w:rFonts w:ascii="Times New Roman" w:hAnsi="Times New Roman"/>
          <w:sz w:val="28"/>
          <w:szCs w:val="28"/>
          <w:lang w:val="az-Latn-AZ"/>
        </w:rPr>
        <w:t>339.1-ci maddəyə “bağlanmış” sözündən sonra “, yaxud bu Məcəllənin 49.4-cü maddəsində müəyyən edilmiş hallara səbəb olan” sözləri əlavə edilsin;</w:t>
      </w:r>
    </w:p>
    <w:p w:rsidR="00EB7E9F" w:rsidRPr="0024331B" w:rsidRDefault="00EB7E9F" w:rsidP="00EB7E9F">
      <w:pPr>
        <w:pStyle w:val="a3"/>
        <w:numPr>
          <w:ilvl w:val="1"/>
          <w:numId w:val="1"/>
        </w:numPr>
        <w:tabs>
          <w:tab w:val="left" w:pos="1022"/>
          <w:tab w:val="left" w:pos="1274"/>
          <w:tab w:val="left" w:pos="1316"/>
        </w:tabs>
        <w:ind w:left="0" w:firstLine="709"/>
        <w:jc w:val="both"/>
        <w:rPr>
          <w:rFonts w:ascii="Times New Roman" w:hAnsi="Times New Roman"/>
          <w:sz w:val="28"/>
          <w:szCs w:val="28"/>
          <w:lang w:val="az-Latn-AZ"/>
        </w:rPr>
      </w:pPr>
      <w:r w:rsidRPr="0024331B">
        <w:rPr>
          <w:rFonts w:ascii="Times New Roman" w:hAnsi="Times New Roman"/>
          <w:sz w:val="28"/>
          <w:szCs w:val="28"/>
          <w:lang w:val="az-Latn-AZ"/>
        </w:rPr>
        <w:t xml:space="preserve"> aşağıdakı məzmunda 339.6-cı maddə əlavə edilsin:</w:t>
      </w:r>
    </w:p>
    <w:p w:rsidR="00EB7E9F" w:rsidRPr="00024135" w:rsidRDefault="00EB7E9F" w:rsidP="00EB7E9F">
      <w:pPr>
        <w:pStyle w:val="a3"/>
        <w:tabs>
          <w:tab w:val="left" w:pos="1022"/>
          <w:tab w:val="left" w:pos="1274"/>
        </w:tabs>
        <w:ind w:left="0" w:firstLine="709"/>
        <w:jc w:val="both"/>
        <w:rPr>
          <w:rFonts w:ascii="Times New Roman" w:hAnsi="Times New Roman"/>
          <w:sz w:val="28"/>
          <w:szCs w:val="28"/>
          <w:lang w:val="az-Latn-AZ"/>
        </w:rPr>
      </w:pPr>
      <w:r w:rsidRPr="00024135">
        <w:rPr>
          <w:rFonts w:ascii="Times New Roman" w:hAnsi="Times New Roman"/>
          <w:sz w:val="28"/>
          <w:szCs w:val="28"/>
          <w:lang w:val="az-Latn-AZ"/>
        </w:rPr>
        <w:lastRenderedPageBreak/>
        <w:t>“339.6. Bu Məcəllənin 339.1-339.4-cü maddələrində göstərilən əsaslar üzrə əqd zərərçəkənin  iddiası ilə məhkəmə</w:t>
      </w:r>
      <w:r w:rsidRPr="00024135">
        <w:rPr>
          <w:rFonts w:ascii="Times New Roman" w:hAnsi="Times New Roman"/>
          <w:bCs/>
          <w:color w:val="000000"/>
          <w:sz w:val="28"/>
          <w:szCs w:val="28"/>
          <w:lang w:val="az-Latn-AZ"/>
        </w:rPr>
        <w:t xml:space="preserve"> tərəfindən etibarsız sayıla bilər</w:t>
      </w:r>
      <w:r w:rsidRPr="00024135">
        <w:rPr>
          <w:rFonts w:ascii="Times New Roman" w:hAnsi="Times New Roman"/>
          <w:sz w:val="28"/>
          <w:szCs w:val="28"/>
          <w:lang w:val="az-Latn-AZ"/>
        </w:rPr>
        <w:t>.”.</w:t>
      </w:r>
    </w:p>
    <w:p w:rsidR="00EB7E9F" w:rsidRPr="00024135" w:rsidRDefault="00EB7E9F" w:rsidP="00EB7E9F">
      <w:pPr>
        <w:pStyle w:val="a3"/>
        <w:tabs>
          <w:tab w:val="left" w:pos="1022"/>
          <w:tab w:val="left" w:pos="1274"/>
        </w:tabs>
        <w:jc w:val="both"/>
        <w:rPr>
          <w:rFonts w:ascii="Times New Roman" w:hAnsi="Times New Roman"/>
          <w:sz w:val="28"/>
          <w:szCs w:val="28"/>
          <w:lang w:val="az-Latn-AZ"/>
        </w:rPr>
      </w:pPr>
    </w:p>
    <w:p w:rsidR="00EB7E9F" w:rsidRDefault="00EB7E9F" w:rsidP="00EB7E9F">
      <w:pPr>
        <w:ind w:firstLine="709"/>
        <w:jc w:val="both"/>
        <w:rPr>
          <w:rFonts w:ascii="Times New Roman" w:hAnsi="Times New Roman"/>
          <w:sz w:val="28"/>
          <w:szCs w:val="28"/>
          <w:lang w:val="az-Latn-AZ"/>
        </w:rPr>
      </w:pPr>
    </w:p>
    <w:p w:rsidR="00EB7E9F" w:rsidRPr="00024135" w:rsidRDefault="00EB7E9F" w:rsidP="00EB7E9F">
      <w:pPr>
        <w:ind w:firstLine="709"/>
        <w:jc w:val="both"/>
        <w:rPr>
          <w:rFonts w:ascii="Times New Roman" w:hAnsi="Times New Roman"/>
          <w:sz w:val="28"/>
          <w:szCs w:val="28"/>
          <w:lang w:val="az-Latn-AZ"/>
        </w:rPr>
      </w:pPr>
    </w:p>
    <w:p w:rsidR="00EB7E9F" w:rsidRDefault="00EB7E9F" w:rsidP="00EB7E9F">
      <w:pPr>
        <w:ind w:firstLine="709"/>
        <w:jc w:val="both"/>
        <w:rPr>
          <w:rFonts w:ascii="Times New Roman" w:hAnsi="Times New Roman"/>
          <w:sz w:val="28"/>
          <w:szCs w:val="28"/>
          <w:lang w:val="az-Latn-AZ"/>
        </w:rPr>
      </w:pPr>
    </w:p>
    <w:p w:rsidR="00EB7E9F" w:rsidRPr="00024135" w:rsidRDefault="00EB7E9F" w:rsidP="00EB7E9F">
      <w:pPr>
        <w:ind w:firstLine="709"/>
        <w:jc w:val="both"/>
        <w:rPr>
          <w:rFonts w:ascii="Times New Roman" w:hAnsi="Times New Roman"/>
          <w:sz w:val="28"/>
          <w:szCs w:val="28"/>
          <w:lang w:val="az-Latn-AZ"/>
        </w:rPr>
      </w:pPr>
    </w:p>
    <w:p w:rsidR="00EB7E9F" w:rsidRDefault="00EB7E9F" w:rsidP="00EB7E9F">
      <w:pPr>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Pr>
          <w:rFonts w:ascii="Times New Roman" w:hAnsi="Times New Roman"/>
          <w:b/>
          <w:bCs/>
          <w:sz w:val="28"/>
          <w:szCs w:val="28"/>
          <w:lang w:val="az-Latn-AZ"/>
        </w:rPr>
        <w:t>İlham Əliyev</w:t>
      </w:r>
    </w:p>
    <w:p w:rsidR="00EB7E9F" w:rsidRDefault="00EB7E9F" w:rsidP="00EB7E9F">
      <w:pPr>
        <w:ind w:left="3969"/>
        <w:jc w:val="center"/>
        <w:rPr>
          <w:rFonts w:ascii="Times New Roman" w:hAnsi="Times New Roman"/>
          <w:b/>
          <w:bCs/>
          <w:sz w:val="28"/>
          <w:szCs w:val="28"/>
          <w:lang w:val="az-Latn-AZ"/>
        </w:rPr>
      </w:pPr>
      <w:r>
        <w:rPr>
          <w:rFonts w:ascii="Times New Roman" w:hAnsi="Times New Roman"/>
          <w:b/>
          <w:bCs/>
          <w:sz w:val="28"/>
          <w:szCs w:val="28"/>
          <w:lang w:val="az-Latn-AZ"/>
        </w:rPr>
        <w:t xml:space="preserve">          Azərbaycan Respublikasının Prezidenti</w:t>
      </w:r>
    </w:p>
    <w:p w:rsidR="00EB7E9F" w:rsidRDefault="00EB7E9F" w:rsidP="00EB7E9F">
      <w:pPr>
        <w:ind w:left="4500" w:firstLine="36"/>
        <w:jc w:val="center"/>
        <w:rPr>
          <w:rFonts w:ascii="Times New Roman" w:hAnsi="Times New Roman"/>
          <w:b/>
          <w:bCs/>
          <w:sz w:val="28"/>
          <w:szCs w:val="28"/>
          <w:lang w:val="az-Latn-AZ"/>
        </w:rPr>
      </w:pPr>
    </w:p>
    <w:p w:rsidR="00EB7E9F" w:rsidRDefault="00EB7E9F" w:rsidP="00EB7E9F">
      <w:pPr>
        <w:ind w:left="4500" w:firstLine="36"/>
        <w:jc w:val="center"/>
        <w:rPr>
          <w:rFonts w:ascii="Times New Roman" w:hAnsi="Times New Roman"/>
          <w:b/>
          <w:bCs/>
          <w:sz w:val="28"/>
          <w:szCs w:val="28"/>
          <w:lang w:val="az-Latn-AZ"/>
        </w:rPr>
      </w:pPr>
    </w:p>
    <w:p w:rsidR="00EB7E9F" w:rsidRPr="003A5F39" w:rsidRDefault="00EB7E9F" w:rsidP="00EB7E9F">
      <w:pPr>
        <w:ind w:firstLine="36"/>
        <w:jc w:val="both"/>
        <w:rPr>
          <w:rFonts w:ascii="Times New Roman" w:hAnsi="Times New Roman"/>
          <w:bCs/>
          <w:sz w:val="28"/>
          <w:szCs w:val="28"/>
          <w:lang w:val="az-Latn-AZ"/>
        </w:rPr>
      </w:pPr>
      <w:r w:rsidRPr="003A5F39">
        <w:rPr>
          <w:rFonts w:ascii="Times New Roman" w:hAnsi="Times New Roman"/>
          <w:sz w:val="28"/>
          <w:szCs w:val="28"/>
          <w:lang w:val="az-Latn-AZ"/>
        </w:rPr>
        <w:t>Bakı şəhəri, 3 aprel 2018-ci il</w:t>
      </w:r>
      <w:r w:rsidRPr="003A5F39">
        <w:rPr>
          <w:rFonts w:ascii="Times New Roman" w:hAnsi="Times New Roman"/>
          <w:sz w:val="28"/>
          <w:szCs w:val="28"/>
          <w:lang w:val="az-Latn-AZ"/>
        </w:rPr>
        <w:tab/>
      </w:r>
    </w:p>
    <w:p w:rsidR="00EB7E9F" w:rsidRPr="003A5F39" w:rsidRDefault="00EB7E9F" w:rsidP="00EB7E9F">
      <w:pPr>
        <w:pStyle w:val="a7"/>
        <w:spacing w:before="0" w:beforeAutospacing="0" w:after="0" w:afterAutospacing="0"/>
        <w:ind w:right="119"/>
        <w:jc w:val="both"/>
        <w:rPr>
          <w:rFonts w:ascii="Times New Roman" w:hAnsi="Times New Roman"/>
          <w:sz w:val="28"/>
          <w:szCs w:val="28"/>
        </w:rPr>
      </w:pPr>
      <w:r>
        <w:rPr>
          <w:rFonts w:ascii="Times New Roman" w:hAnsi="Times New Roman"/>
          <w:sz w:val="28"/>
          <w:szCs w:val="28"/>
        </w:rPr>
        <w:t>№ 1054</w:t>
      </w:r>
      <w:r w:rsidRPr="003A5F39">
        <w:rPr>
          <w:rFonts w:ascii="Times New Roman" w:hAnsi="Times New Roman"/>
          <w:sz w:val="28"/>
          <w:szCs w:val="28"/>
        </w:rPr>
        <w:t>-VQD</w:t>
      </w:r>
    </w:p>
    <w:p w:rsidR="00EB7E9F" w:rsidRPr="003A5F39" w:rsidRDefault="00EB7E9F" w:rsidP="00EB7E9F">
      <w:pPr>
        <w:rPr>
          <w:rFonts w:ascii="Times New Roman" w:hAnsi="Times New Roman"/>
          <w:sz w:val="28"/>
          <w:szCs w:val="28"/>
        </w:rPr>
      </w:pPr>
    </w:p>
    <w:p w:rsidR="00EB7E9F" w:rsidRPr="00024135" w:rsidRDefault="00EB7E9F" w:rsidP="00EB7E9F">
      <w:pPr>
        <w:ind w:firstLine="709"/>
        <w:jc w:val="both"/>
        <w:rPr>
          <w:rFonts w:ascii="Times New Roman" w:hAnsi="Times New Roman"/>
          <w:sz w:val="28"/>
          <w:szCs w:val="28"/>
          <w:lang w:val="az-Latn-AZ"/>
        </w:rPr>
      </w:pPr>
    </w:p>
    <w:p w:rsidR="00EB7E9F" w:rsidRPr="00024135" w:rsidRDefault="00EB7E9F" w:rsidP="00EB7E9F">
      <w:pPr>
        <w:ind w:firstLine="709"/>
        <w:jc w:val="both"/>
        <w:rPr>
          <w:rFonts w:ascii="Times New Roman" w:hAnsi="Times New Roman"/>
          <w:sz w:val="28"/>
          <w:szCs w:val="28"/>
          <w:lang w:val="az-Latn-AZ"/>
        </w:rPr>
      </w:pPr>
    </w:p>
    <w:p w:rsidR="00EB7E9F" w:rsidRPr="00024135" w:rsidRDefault="00EB7E9F" w:rsidP="00EB7E9F">
      <w:pPr>
        <w:ind w:left="1310" w:firstLine="4354"/>
        <w:jc w:val="both"/>
        <w:rPr>
          <w:rFonts w:ascii="Times New Roman" w:hAnsi="Times New Roman"/>
          <w:b/>
          <w:sz w:val="28"/>
          <w:szCs w:val="28"/>
          <w:lang w:val="az-Latn-AZ"/>
        </w:rPr>
      </w:pPr>
    </w:p>
    <w:p w:rsidR="00AF0F64" w:rsidRDefault="00AF0F64">
      <w:bookmarkStart w:id="0" w:name="_GoBack"/>
      <w:bookmarkEnd w:id="0"/>
    </w:p>
    <w:sectPr w:rsidR="00AF0F64" w:rsidSect="00CC70AD">
      <w:headerReference w:type="default" r:id="rId7"/>
      <w:pgSz w:w="11906" w:h="16838"/>
      <w:pgMar w:top="1247" w:right="1247" w:bottom="124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35" w:rsidRDefault="00EB7E9F">
    <w:pPr>
      <w:pStyle w:val="a4"/>
      <w:jc w:val="center"/>
    </w:pPr>
    <w:r>
      <w:fldChar w:fldCharType="begin"/>
    </w:r>
    <w:r>
      <w:instrText>PAGE   \* MERGEFORMAT</w:instrText>
    </w:r>
    <w:r>
      <w:fldChar w:fldCharType="separate"/>
    </w:r>
    <w:r>
      <w:rPr>
        <w:noProof/>
      </w:rPr>
      <w:t>4</w:t>
    </w:r>
    <w:r>
      <w:fldChar w:fldCharType="end"/>
    </w:r>
  </w:p>
  <w:p w:rsidR="00024135" w:rsidRDefault="00EB7E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56EE"/>
    <w:multiLevelType w:val="multilevel"/>
    <w:tmpl w:val="DFF458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F"/>
    <w:rsid w:val="00AF0F64"/>
    <w:rsid w:val="00EB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9F"/>
    <w:pPr>
      <w:spacing w:after="0" w:line="240" w:lineRule="auto"/>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E9F"/>
    <w:pPr>
      <w:ind w:left="720"/>
      <w:contextualSpacing/>
    </w:pPr>
  </w:style>
  <w:style w:type="paragraph" w:styleId="a4">
    <w:name w:val="header"/>
    <w:basedOn w:val="a"/>
    <w:link w:val="a5"/>
    <w:uiPriority w:val="99"/>
    <w:unhideWhenUsed/>
    <w:rsid w:val="00EB7E9F"/>
    <w:pPr>
      <w:tabs>
        <w:tab w:val="center" w:pos="4677"/>
        <w:tab w:val="right" w:pos="9355"/>
      </w:tabs>
    </w:pPr>
  </w:style>
  <w:style w:type="character" w:customStyle="1" w:styleId="a5">
    <w:name w:val="Верхний колонтитул Знак"/>
    <w:basedOn w:val="a0"/>
    <w:link w:val="a4"/>
    <w:uiPriority w:val="99"/>
    <w:rsid w:val="00EB7E9F"/>
    <w:rPr>
      <w:rFonts w:ascii="Arial" w:eastAsia="Times New Roman" w:hAnsi="Arial" w:cs="Times New Roman"/>
      <w:sz w:val="24"/>
      <w:szCs w:val="24"/>
      <w:lang w:val="ru-RU" w:eastAsia="ru-RU"/>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7"/>
    <w:semiHidden/>
    <w:locked/>
    <w:rsid w:val="00EB7E9F"/>
    <w:rPr>
      <w:rFonts w:eastAsia="Times New Roman"/>
      <w:sz w:val="24"/>
      <w:szCs w:val="24"/>
      <w:lang w:eastAsia="ru-RU"/>
    </w:rPr>
  </w:style>
  <w:style w:type="paragraph" w:styleId="a7">
    <w:name w:val="Normal (Web)"/>
    <w:aliases w:val="Знак,Normal (Web) Char,Char Char Char1,Char Char Char Char,Char Char,Char,Char Char Char,Char Char Char Char Char,Знак Знак Знак"/>
    <w:basedOn w:val="a"/>
    <w:link w:val="a6"/>
    <w:semiHidden/>
    <w:unhideWhenUsed/>
    <w:qFormat/>
    <w:rsid w:val="00EB7E9F"/>
    <w:pPr>
      <w:spacing w:before="100" w:beforeAutospacing="1" w:after="100" w:afterAutospacing="1"/>
    </w:pPr>
    <w:rPr>
      <w:rFonts w:ascii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9F"/>
    <w:pPr>
      <w:spacing w:after="0" w:line="240" w:lineRule="auto"/>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E9F"/>
    <w:pPr>
      <w:ind w:left="720"/>
      <w:contextualSpacing/>
    </w:pPr>
  </w:style>
  <w:style w:type="paragraph" w:styleId="a4">
    <w:name w:val="header"/>
    <w:basedOn w:val="a"/>
    <w:link w:val="a5"/>
    <w:uiPriority w:val="99"/>
    <w:unhideWhenUsed/>
    <w:rsid w:val="00EB7E9F"/>
    <w:pPr>
      <w:tabs>
        <w:tab w:val="center" w:pos="4677"/>
        <w:tab w:val="right" w:pos="9355"/>
      </w:tabs>
    </w:pPr>
  </w:style>
  <w:style w:type="character" w:customStyle="1" w:styleId="a5">
    <w:name w:val="Верхний колонтитул Знак"/>
    <w:basedOn w:val="a0"/>
    <w:link w:val="a4"/>
    <w:uiPriority w:val="99"/>
    <w:rsid w:val="00EB7E9F"/>
    <w:rPr>
      <w:rFonts w:ascii="Arial" w:eastAsia="Times New Roman" w:hAnsi="Arial" w:cs="Times New Roman"/>
      <w:sz w:val="24"/>
      <w:szCs w:val="24"/>
      <w:lang w:val="ru-RU" w:eastAsia="ru-RU"/>
    </w:rPr>
  </w:style>
  <w:style w:type="character" w:customStyle="1" w:styleId="a6">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7"/>
    <w:semiHidden/>
    <w:locked/>
    <w:rsid w:val="00EB7E9F"/>
    <w:rPr>
      <w:rFonts w:eastAsia="Times New Roman"/>
      <w:sz w:val="24"/>
      <w:szCs w:val="24"/>
      <w:lang w:eastAsia="ru-RU"/>
    </w:rPr>
  </w:style>
  <w:style w:type="paragraph" w:styleId="a7">
    <w:name w:val="Normal (Web)"/>
    <w:aliases w:val="Знак,Normal (Web) Char,Char Char Char1,Char Char Char Char,Char Char,Char,Char Char Char,Char Char Char Char Char,Знак Знак Знак"/>
    <w:basedOn w:val="a"/>
    <w:link w:val="a6"/>
    <w:semiHidden/>
    <w:unhideWhenUsed/>
    <w:qFormat/>
    <w:rsid w:val="00EB7E9F"/>
    <w:pPr>
      <w:spacing w:before="100" w:beforeAutospacing="1" w:after="100" w:afterAutospacing="1"/>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2018-05-23T11:05:00Z</dcterms:created>
  <dcterms:modified xsi:type="dcterms:W3CDTF">2018-05-23T11:06:00Z</dcterms:modified>
</cp:coreProperties>
</file>