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78" w:rsidRDefault="00057878" w:rsidP="00057878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057878" w:rsidRDefault="00057878" w:rsidP="00057878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057878" w:rsidRDefault="00057878" w:rsidP="00057878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057878" w:rsidRDefault="00057878" w:rsidP="00057878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057878" w:rsidRDefault="00057878" w:rsidP="00057878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057878" w:rsidRDefault="00057878" w:rsidP="00057878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057878" w:rsidRDefault="00057878" w:rsidP="00057878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057878" w:rsidRPr="00CA65AA" w:rsidRDefault="00057878" w:rsidP="00057878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  <w:r w:rsidRPr="00CA65AA">
        <w:rPr>
          <w:rFonts w:ascii="Times New Roman" w:hAnsi="Times New Roman" w:cs="Times New Roman"/>
          <w:sz w:val="32"/>
          <w:szCs w:val="32"/>
          <w:lang w:val="az-Latn-AZ"/>
        </w:rPr>
        <w:t>“Valyuta tənzimi haqqında” Azərbaycan Respublikasının Qanununda</w:t>
      </w:r>
    </w:p>
    <w:p w:rsidR="00057878" w:rsidRPr="00CA65AA" w:rsidRDefault="00057878" w:rsidP="00057878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  <w:r w:rsidRPr="00CA65AA">
        <w:rPr>
          <w:rFonts w:ascii="Times New Roman" w:hAnsi="Times New Roman" w:cs="Times New Roman"/>
          <w:sz w:val="32"/>
          <w:szCs w:val="32"/>
          <w:lang w:val="az-Latn-AZ"/>
        </w:rPr>
        <w:t>dəyişikliklər edilməsi barədə</w:t>
      </w:r>
    </w:p>
    <w:p w:rsidR="00057878" w:rsidRDefault="00057878" w:rsidP="00057878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057878" w:rsidRPr="0008033C" w:rsidRDefault="00057878" w:rsidP="00057878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08033C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057878" w:rsidRPr="00D80686" w:rsidRDefault="00057878" w:rsidP="00057878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57878" w:rsidRPr="00D80686" w:rsidRDefault="00057878" w:rsidP="00057878">
      <w:pPr>
        <w:pStyle w:val="20"/>
        <w:shd w:val="clear" w:color="auto" w:fill="auto"/>
        <w:tabs>
          <w:tab w:val="left" w:pos="7618"/>
        </w:tabs>
        <w:spacing w:before="0" w:after="0" w:line="240" w:lineRule="auto"/>
        <w:ind w:firstLine="720"/>
        <w:jc w:val="both"/>
        <w:rPr>
          <w:rStyle w:val="21"/>
          <w:b w:val="0"/>
          <w:bCs w:val="0"/>
          <w:sz w:val="28"/>
          <w:szCs w:val="28"/>
          <w:lang w:val="az-Latn-AZ"/>
        </w:rPr>
      </w:pPr>
      <w:r w:rsidRPr="00D80686">
        <w:rPr>
          <w:rFonts w:ascii="Times New Roman" w:hAnsi="Times New Roman" w:cs="Times New Roman"/>
          <w:sz w:val="28"/>
          <w:szCs w:val="28"/>
          <w:lang w:val="az-Latn-AZ"/>
        </w:rPr>
        <w:t>Azərbaycan Respublikasının Milli Məclisi Azərbaycan Respublikası Konstitusiyasının 94-cü maddəsinin I hissəsinin 15-ci bəndini rəhbə</w:t>
      </w:r>
      <w:r>
        <w:rPr>
          <w:rFonts w:ascii="Times New Roman" w:hAnsi="Times New Roman" w:cs="Times New Roman"/>
          <w:sz w:val="28"/>
          <w:szCs w:val="28"/>
          <w:lang w:val="az-Latn-AZ"/>
        </w:rPr>
        <w:t>r tutaraq, “</w:t>
      </w:r>
      <w:r w:rsidRPr="00D80686">
        <w:rPr>
          <w:rFonts w:ascii="Times New Roman" w:hAnsi="Times New Roman" w:cs="Times New Roman"/>
          <w:sz w:val="28"/>
          <w:szCs w:val="28"/>
          <w:lang w:val="az-Latn-AZ"/>
        </w:rPr>
        <w:t xml:space="preserve">Cinayət yolu ilə eldə edilmiş pul vəsaitlərinin və ya digər əmlakın </w:t>
      </w:r>
      <w:proofErr w:type="spellStart"/>
      <w:r w:rsidRPr="00D80686">
        <w:rPr>
          <w:rFonts w:ascii="Times New Roman" w:hAnsi="Times New Roman" w:cs="Times New Roman"/>
          <w:sz w:val="28"/>
          <w:szCs w:val="28"/>
          <w:lang w:val="az-Latn-AZ"/>
        </w:rPr>
        <w:t>leqallaşdırılmasına</w:t>
      </w:r>
      <w:proofErr w:type="spellEnd"/>
      <w:r w:rsidRPr="00D80686">
        <w:rPr>
          <w:rFonts w:ascii="Times New Roman" w:hAnsi="Times New Roman" w:cs="Times New Roman"/>
          <w:sz w:val="28"/>
          <w:szCs w:val="28"/>
          <w:lang w:val="az-Latn-AZ"/>
        </w:rPr>
        <w:t xml:space="preserve"> və terrorçuluğun </w:t>
      </w:r>
      <w:proofErr w:type="spellStart"/>
      <w:r w:rsidRPr="00D80686">
        <w:rPr>
          <w:rFonts w:ascii="Times New Roman" w:hAnsi="Times New Roman" w:cs="Times New Roman"/>
          <w:sz w:val="28"/>
          <w:szCs w:val="28"/>
          <w:lang w:val="az-Latn-AZ"/>
        </w:rPr>
        <w:t>maliyyələşdirilməsinə</w:t>
      </w:r>
      <w:proofErr w:type="spellEnd"/>
      <w:r w:rsidRPr="00D80686">
        <w:rPr>
          <w:rFonts w:ascii="Times New Roman" w:hAnsi="Times New Roman" w:cs="Times New Roman"/>
          <w:sz w:val="28"/>
          <w:szCs w:val="28"/>
          <w:lang w:val="az-Latn-AZ"/>
        </w:rPr>
        <w:t xml:space="preserve"> qarşı mübarizə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haqqında”</w:t>
      </w:r>
      <w:r w:rsidRPr="00D80686">
        <w:rPr>
          <w:rFonts w:ascii="Times New Roman" w:hAnsi="Times New Roman" w:cs="Times New Roman"/>
          <w:sz w:val="28"/>
          <w:szCs w:val="28"/>
          <w:lang w:val="az-Latn-AZ"/>
        </w:rPr>
        <w:t xml:space="preserve"> Azərbaycan Respublikasının Qanununda dəyişikliklər edilməsi barədə” Azərbaycan Respublikasının 2017-ci il 20 oktyabr tarixli 806-VQD nömrəli Qanununun tətbiqi ilə əlaqədar </w:t>
      </w:r>
      <w:r w:rsidRPr="00D80686">
        <w:rPr>
          <w:rStyle w:val="21"/>
          <w:sz w:val="28"/>
          <w:szCs w:val="28"/>
          <w:lang w:val="az-Latn-AZ"/>
        </w:rPr>
        <w:t>qərara alır:</w:t>
      </w:r>
    </w:p>
    <w:p w:rsidR="00057878" w:rsidRPr="00D80686" w:rsidRDefault="00057878" w:rsidP="00057878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57878" w:rsidRPr="00D80686" w:rsidRDefault="00057878" w:rsidP="00057878">
      <w:pPr>
        <w:pStyle w:val="20"/>
        <w:shd w:val="clear" w:color="auto" w:fill="auto"/>
        <w:tabs>
          <w:tab w:val="left" w:pos="6029"/>
          <w:tab w:val="left" w:pos="7618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80686">
        <w:rPr>
          <w:rFonts w:ascii="Times New Roman" w:hAnsi="Times New Roman" w:cs="Times New Roman"/>
          <w:sz w:val="28"/>
          <w:szCs w:val="28"/>
          <w:lang w:val="az-Latn-AZ"/>
        </w:rPr>
        <w:t>“Valyuta tənzimi haqqında” Azərbaycan Respublikası Qanununun (Azərbaycan Respublikası Ali Sovetinin Məlumatı, 1995, № 7, maddə 116; Azərbaycan Respublikasının Qanunvericilik Toplusu, 2001, № 12, maddə 737; 2003, № 1, maddə 1; 2006, № 3, maddə 225; 2007, № 6, maddə 562; № 12, maddə 1216; 2009, №7, maddə 517; 2010, № 4, maddə 276; 2014, № 10, maddə 1168; 2016, № 3, maddə 423; 2017, № 5, maddə 741, № 7,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1291) 14-1</w:t>
      </w:r>
      <w:r w:rsidRPr="00D80686">
        <w:rPr>
          <w:rFonts w:ascii="Times New Roman" w:hAnsi="Times New Roman" w:cs="Times New Roman"/>
          <w:sz w:val="28"/>
          <w:szCs w:val="28"/>
          <w:lang w:val="az-Latn-AZ"/>
        </w:rPr>
        <w:t>-ci maddəsinin mətni 14-1.1-ci maddə hesab olunsun və aşağıdakı məzmunda 14-1.2-ci maddə əlavə edilsin:</w:t>
      </w:r>
    </w:p>
    <w:p w:rsidR="00057878" w:rsidRPr="00D80686" w:rsidRDefault="00057878" w:rsidP="00057878">
      <w:pPr>
        <w:pStyle w:val="20"/>
        <w:shd w:val="clear" w:color="auto" w:fill="auto"/>
        <w:tabs>
          <w:tab w:val="left" w:pos="6029"/>
          <w:tab w:val="left" w:pos="7618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80686">
        <w:rPr>
          <w:rFonts w:ascii="Times New Roman" w:hAnsi="Times New Roman" w:cs="Times New Roman"/>
          <w:sz w:val="28"/>
          <w:szCs w:val="28"/>
          <w:lang w:val="az-Latn-AZ"/>
        </w:rPr>
        <w:t xml:space="preserve">“14-1.2. Valyuta mübadiləsi fəaliyyətinə lisenziya almış şəxslər “Cinayət yolu ilə əldə edilmiş pul vəsaitlərinin və ya digər əmlakın </w:t>
      </w:r>
      <w:proofErr w:type="spellStart"/>
      <w:r w:rsidRPr="00D80686">
        <w:rPr>
          <w:rFonts w:ascii="Times New Roman" w:hAnsi="Times New Roman" w:cs="Times New Roman"/>
          <w:sz w:val="28"/>
          <w:szCs w:val="28"/>
          <w:lang w:val="az-Latn-AZ"/>
        </w:rPr>
        <w:t>leqallaşdırılmasına</w:t>
      </w:r>
      <w:proofErr w:type="spellEnd"/>
      <w:r w:rsidRPr="00D80686">
        <w:rPr>
          <w:rFonts w:ascii="Times New Roman" w:hAnsi="Times New Roman" w:cs="Times New Roman"/>
          <w:sz w:val="28"/>
          <w:szCs w:val="28"/>
          <w:lang w:val="az-Latn-AZ"/>
        </w:rPr>
        <w:t xml:space="preserve"> və terrorçuluğun </w:t>
      </w:r>
      <w:proofErr w:type="spellStart"/>
      <w:r w:rsidRPr="00D80686">
        <w:rPr>
          <w:rFonts w:ascii="Times New Roman" w:hAnsi="Times New Roman" w:cs="Times New Roman"/>
          <w:sz w:val="28"/>
          <w:szCs w:val="28"/>
          <w:lang w:val="az-Latn-AZ"/>
        </w:rPr>
        <w:t>maliyyələşdirilməsinə</w:t>
      </w:r>
      <w:proofErr w:type="spellEnd"/>
      <w:r w:rsidRPr="00D80686">
        <w:rPr>
          <w:rFonts w:ascii="Times New Roman" w:hAnsi="Times New Roman" w:cs="Times New Roman"/>
          <w:sz w:val="28"/>
          <w:szCs w:val="28"/>
          <w:lang w:val="az-Latn-AZ"/>
        </w:rPr>
        <w:t xml:space="preserve"> qarşı mübarizə haqqında” Azərbaycan Respublikasının Qanunundan irəli gələn tələblərə əməl </w:t>
      </w:r>
      <w:proofErr w:type="spellStart"/>
      <w:r w:rsidRPr="00D80686">
        <w:rPr>
          <w:rFonts w:ascii="Times New Roman" w:hAnsi="Times New Roman" w:cs="Times New Roman"/>
          <w:sz w:val="28"/>
          <w:szCs w:val="28"/>
          <w:lang w:val="az-Latn-AZ"/>
        </w:rPr>
        <w:t>etməlidirlər</w:t>
      </w:r>
      <w:proofErr w:type="spellEnd"/>
      <w:r w:rsidRPr="00D80686">
        <w:rPr>
          <w:rFonts w:ascii="Times New Roman" w:hAnsi="Times New Roman" w:cs="Times New Roman"/>
          <w:sz w:val="28"/>
          <w:szCs w:val="28"/>
          <w:lang w:val="az-Latn-AZ"/>
        </w:rPr>
        <w:t>.”.</w:t>
      </w:r>
    </w:p>
    <w:p w:rsidR="00057878" w:rsidRPr="00D80686" w:rsidRDefault="00057878" w:rsidP="00057878">
      <w:pPr>
        <w:pStyle w:val="10"/>
        <w:keepNext/>
        <w:keepLines/>
        <w:shd w:val="clear" w:color="auto" w:fill="auto"/>
        <w:spacing w:before="0" w:line="240" w:lineRule="auto"/>
        <w:ind w:left="6200"/>
        <w:jc w:val="both"/>
        <w:rPr>
          <w:sz w:val="28"/>
          <w:szCs w:val="28"/>
          <w:lang w:val="az-Latn-AZ"/>
        </w:rPr>
      </w:pPr>
      <w:bookmarkStart w:id="0" w:name="bookmark0"/>
    </w:p>
    <w:p w:rsidR="00057878" w:rsidRDefault="00057878" w:rsidP="00057878">
      <w:pPr>
        <w:pStyle w:val="10"/>
        <w:keepNext/>
        <w:keepLines/>
        <w:shd w:val="clear" w:color="auto" w:fill="auto"/>
        <w:spacing w:before="0" w:line="240" w:lineRule="auto"/>
        <w:ind w:left="6200"/>
        <w:rPr>
          <w:sz w:val="28"/>
          <w:szCs w:val="28"/>
          <w:lang w:val="az-Latn-AZ"/>
        </w:rPr>
      </w:pPr>
    </w:p>
    <w:p w:rsidR="00057878" w:rsidRDefault="00057878" w:rsidP="00057878">
      <w:pPr>
        <w:pStyle w:val="10"/>
        <w:keepNext/>
        <w:keepLines/>
        <w:shd w:val="clear" w:color="auto" w:fill="auto"/>
        <w:spacing w:before="0" w:line="240" w:lineRule="auto"/>
        <w:ind w:left="6200"/>
        <w:rPr>
          <w:sz w:val="28"/>
          <w:szCs w:val="28"/>
          <w:lang w:val="az-Latn-AZ"/>
        </w:rPr>
      </w:pPr>
    </w:p>
    <w:p w:rsidR="00057878" w:rsidRPr="00D80686" w:rsidRDefault="00057878" w:rsidP="00057878">
      <w:pPr>
        <w:pStyle w:val="10"/>
        <w:keepNext/>
        <w:keepLines/>
        <w:shd w:val="clear" w:color="auto" w:fill="auto"/>
        <w:spacing w:before="0" w:line="240" w:lineRule="auto"/>
        <w:ind w:left="6200"/>
        <w:rPr>
          <w:sz w:val="28"/>
          <w:szCs w:val="28"/>
          <w:lang w:val="az-Latn-AZ"/>
        </w:rPr>
      </w:pPr>
    </w:p>
    <w:p w:rsidR="00057878" w:rsidRPr="00D80686" w:rsidRDefault="00057878" w:rsidP="00057878">
      <w:pPr>
        <w:pStyle w:val="10"/>
        <w:keepNext/>
        <w:keepLines/>
        <w:shd w:val="clear" w:color="auto" w:fill="auto"/>
        <w:spacing w:before="0" w:line="240" w:lineRule="auto"/>
        <w:ind w:left="6200"/>
        <w:rPr>
          <w:sz w:val="28"/>
          <w:szCs w:val="28"/>
          <w:lang w:val="az-Latn-AZ"/>
        </w:rPr>
      </w:pPr>
    </w:p>
    <w:bookmarkEnd w:id="0"/>
    <w:p w:rsidR="00057878" w:rsidRDefault="00057878" w:rsidP="00057878">
      <w:pPr>
        <w:ind w:left="4500" w:firstLine="36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İlham Əliyev</w:t>
      </w:r>
    </w:p>
    <w:p w:rsidR="00057878" w:rsidRDefault="00057878" w:rsidP="00057878">
      <w:pPr>
        <w:ind w:left="3969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     Azərbaycan Respublikasının Prezidenti</w:t>
      </w:r>
    </w:p>
    <w:p w:rsidR="00057878" w:rsidRDefault="00057878" w:rsidP="00057878">
      <w:pPr>
        <w:ind w:left="4500" w:firstLine="36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057878" w:rsidRDefault="00057878" w:rsidP="00057878">
      <w:pPr>
        <w:ind w:left="4500" w:firstLine="36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057878" w:rsidRDefault="00057878" w:rsidP="00057878">
      <w:pPr>
        <w:ind w:firstLine="36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Bakı şəhəri, 3 aprel 2018-ci il</w:t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057878" w:rsidRDefault="00057878" w:rsidP="00057878">
      <w:pPr>
        <w:pStyle w:val="a4"/>
        <w:spacing w:before="0" w:beforeAutospacing="0" w:after="0" w:afterAutospacing="0"/>
        <w:ind w:right="119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1056-VQD</w:t>
      </w:r>
    </w:p>
    <w:p w:rsidR="00AF0F64" w:rsidRDefault="00AF0F64">
      <w:bookmarkStart w:id="1" w:name="_GoBack"/>
      <w:bookmarkEnd w:id="1"/>
    </w:p>
    <w:sectPr w:rsidR="00AF0F64" w:rsidSect="00CA65AA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78"/>
    <w:rsid w:val="00057878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787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057878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057878"/>
    <w:rPr>
      <w:rFonts w:ascii="Arial" w:eastAsia="Arial" w:hAnsi="Arial" w:cs="Arial"/>
      <w:shd w:val="clear" w:color="auto" w:fill="FFFFFF"/>
    </w:rPr>
  </w:style>
  <w:style w:type="character" w:customStyle="1" w:styleId="21">
    <w:name w:val="Основной текст (2) + Полужирный"/>
    <w:rsid w:val="0005787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Заголовок №1_"/>
    <w:link w:val="10"/>
    <w:rsid w:val="0005787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7878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20">
    <w:name w:val="Основной текст (2)"/>
    <w:basedOn w:val="a"/>
    <w:link w:val="2"/>
    <w:rsid w:val="00057878"/>
    <w:pPr>
      <w:shd w:val="clear" w:color="auto" w:fill="FFFFFF"/>
      <w:spacing w:before="60" w:after="300" w:line="0" w:lineRule="atLeast"/>
      <w:jc w:val="center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10">
    <w:name w:val="Заголовок №1"/>
    <w:basedOn w:val="a"/>
    <w:link w:val="1"/>
    <w:rsid w:val="00057878"/>
    <w:pPr>
      <w:shd w:val="clear" w:color="auto" w:fill="FFFFFF"/>
      <w:spacing w:before="1620" w:line="427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  <w:style w:type="character" w:customStyle="1" w:styleId="a3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4"/>
    <w:semiHidden/>
    <w:locked/>
    <w:rsid w:val="00057878"/>
    <w:rPr>
      <w:rFonts w:ascii="Times New Roman" w:eastAsia="Times New Roman" w:hAnsi="Times New Roman" w:cs="Times New Roman"/>
    </w:rPr>
  </w:style>
  <w:style w:type="paragraph" w:styleId="a4">
    <w:name w:val="Normal (Web)"/>
    <w:aliases w:val="Знак,Normal (Web) Char,Char Char Char1,Char Char Char Char,Char Char,Char,Char Char Char,Char Char Char Char Char,Знак Знак Знак"/>
    <w:basedOn w:val="a"/>
    <w:link w:val="a3"/>
    <w:semiHidden/>
    <w:unhideWhenUsed/>
    <w:qFormat/>
    <w:rsid w:val="000578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787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057878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057878"/>
    <w:rPr>
      <w:rFonts w:ascii="Arial" w:eastAsia="Arial" w:hAnsi="Arial" w:cs="Arial"/>
      <w:shd w:val="clear" w:color="auto" w:fill="FFFFFF"/>
    </w:rPr>
  </w:style>
  <w:style w:type="character" w:customStyle="1" w:styleId="21">
    <w:name w:val="Основной текст (2) + Полужирный"/>
    <w:rsid w:val="0005787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Заголовок №1_"/>
    <w:link w:val="10"/>
    <w:rsid w:val="0005787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7878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20">
    <w:name w:val="Основной текст (2)"/>
    <w:basedOn w:val="a"/>
    <w:link w:val="2"/>
    <w:rsid w:val="00057878"/>
    <w:pPr>
      <w:shd w:val="clear" w:color="auto" w:fill="FFFFFF"/>
      <w:spacing w:before="60" w:after="300" w:line="0" w:lineRule="atLeast"/>
      <w:jc w:val="center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10">
    <w:name w:val="Заголовок №1"/>
    <w:basedOn w:val="a"/>
    <w:link w:val="1"/>
    <w:rsid w:val="00057878"/>
    <w:pPr>
      <w:shd w:val="clear" w:color="auto" w:fill="FFFFFF"/>
      <w:spacing w:before="1620" w:line="427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  <w:style w:type="character" w:customStyle="1" w:styleId="a3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4"/>
    <w:semiHidden/>
    <w:locked/>
    <w:rsid w:val="00057878"/>
    <w:rPr>
      <w:rFonts w:ascii="Times New Roman" w:eastAsia="Times New Roman" w:hAnsi="Times New Roman" w:cs="Times New Roman"/>
    </w:rPr>
  </w:style>
  <w:style w:type="paragraph" w:styleId="a4">
    <w:name w:val="Normal (Web)"/>
    <w:aliases w:val="Знак,Normal (Web) Char,Char Char Char1,Char Char Char Char,Char Char,Char,Char Char Char,Char Char Char Char Char,Знак Знак Знак"/>
    <w:basedOn w:val="a"/>
    <w:link w:val="a3"/>
    <w:semiHidden/>
    <w:unhideWhenUsed/>
    <w:qFormat/>
    <w:rsid w:val="000578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2018-05-23T11:06:00Z</dcterms:created>
  <dcterms:modified xsi:type="dcterms:W3CDTF">2018-05-23T11:06:00Z</dcterms:modified>
</cp:coreProperties>
</file>