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1E" w:rsidRPr="001824CC" w:rsidRDefault="00C2471E" w:rsidP="00C2471E">
      <w:pPr>
        <w:spacing w:after="0" w:line="240" w:lineRule="exact"/>
        <w:ind w:left="634"/>
        <w:jc w:val="center"/>
        <w:rPr>
          <w:rFonts w:ascii="Times New Roman" w:hAnsi="Times New Roman" w:cs="Times New Roman"/>
          <w:sz w:val="32"/>
          <w:szCs w:val="32"/>
          <w:lang w:val="az-Latn-AZ"/>
        </w:rPr>
      </w:pPr>
    </w:p>
    <w:p w:rsidR="00C2471E" w:rsidRPr="001824CC" w:rsidRDefault="00C2471E" w:rsidP="00C2471E">
      <w:pPr>
        <w:spacing w:after="0" w:line="240" w:lineRule="exact"/>
        <w:ind w:left="634"/>
        <w:jc w:val="center"/>
        <w:rPr>
          <w:rFonts w:ascii="Times New Roman" w:hAnsi="Times New Roman" w:cs="Times New Roman"/>
          <w:sz w:val="32"/>
          <w:szCs w:val="32"/>
        </w:rPr>
      </w:pPr>
    </w:p>
    <w:p w:rsidR="00C2471E" w:rsidRPr="001824CC" w:rsidRDefault="00C2471E" w:rsidP="00C2471E">
      <w:pPr>
        <w:spacing w:after="0" w:line="240" w:lineRule="exact"/>
        <w:ind w:left="634"/>
        <w:jc w:val="center"/>
        <w:rPr>
          <w:rFonts w:ascii="Times New Roman" w:hAnsi="Times New Roman" w:cs="Times New Roman"/>
          <w:sz w:val="32"/>
          <w:szCs w:val="32"/>
        </w:rPr>
      </w:pPr>
    </w:p>
    <w:p w:rsidR="00C2471E" w:rsidRPr="001824CC" w:rsidRDefault="00C2471E" w:rsidP="00C2471E">
      <w:pPr>
        <w:spacing w:after="0" w:line="240" w:lineRule="exact"/>
        <w:ind w:left="634"/>
        <w:jc w:val="center"/>
        <w:rPr>
          <w:rFonts w:ascii="Times New Roman" w:hAnsi="Times New Roman" w:cs="Times New Roman"/>
          <w:sz w:val="32"/>
          <w:szCs w:val="32"/>
        </w:rPr>
      </w:pPr>
    </w:p>
    <w:p w:rsidR="00C2471E" w:rsidRPr="001824CC" w:rsidRDefault="00C2471E" w:rsidP="00C2471E">
      <w:pPr>
        <w:spacing w:after="0" w:line="240" w:lineRule="exact"/>
        <w:ind w:left="634"/>
        <w:jc w:val="center"/>
        <w:rPr>
          <w:rFonts w:ascii="Times New Roman" w:hAnsi="Times New Roman" w:cs="Times New Roman"/>
          <w:sz w:val="32"/>
          <w:szCs w:val="32"/>
        </w:rPr>
      </w:pPr>
    </w:p>
    <w:p w:rsidR="00C2471E" w:rsidRPr="001824CC" w:rsidRDefault="00C2471E" w:rsidP="00C2471E">
      <w:pPr>
        <w:spacing w:after="0" w:line="240" w:lineRule="exact"/>
        <w:ind w:left="634"/>
        <w:jc w:val="center"/>
        <w:rPr>
          <w:rFonts w:ascii="Times New Roman" w:hAnsi="Times New Roman" w:cs="Times New Roman"/>
          <w:sz w:val="32"/>
          <w:szCs w:val="32"/>
        </w:rPr>
      </w:pPr>
    </w:p>
    <w:p w:rsidR="00C2471E" w:rsidRPr="001824CC" w:rsidRDefault="00C2471E" w:rsidP="00C2471E">
      <w:pPr>
        <w:spacing w:after="0" w:line="240" w:lineRule="exact"/>
        <w:ind w:left="634"/>
        <w:jc w:val="center"/>
        <w:rPr>
          <w:rFonts w:ascii="Times New Roman" w:hAnsi="Times New Roman" w:cs="Times New Roman"/>
          <w:sz w:val="32"/>
          <w:szCs w:val="32"/>
        </w:rPr>
      </w:pPr>
    </w:p>
    <w:p w:rsidR="00C2471E" w:rsidRPr="001824CC" w:rsidRDefault="00C2471E" w:rsidP="00C2471E">
      <w:pPr>
        <w:spacing w:after="0" w:line="240" w:lineRule="exact"/>
        <w:rPr>
          <w:rFonts w:ascii="Times New Roman" w:hAnsi="Times New Roman" w:cs="Times New Roman"/>
          <w:sz w:val="32"/>
          <w:szCs w:val="32"/>
        </w:rPr>
      </w:pPr>
    </w:p>
    <w:p w:rsidR="00C2471E" w:rsidRPr="001824CC" w:rsidRDefault="00C2471E" w:rsidP="00C2471E">
      <w:pPr>
        <w:spacing w:after="0" w:line="240" w:lineRule="exact"/>
        <w:rPr>
          <w:rFonts w:ascii="Times New Roman" w:hAnsi="Times New Roman" w:cs="Times New Roman"/>
          <w:b/>
          <w:bCs/>
          <w:sz w:val="32"/>
          <w:szCs w:val="32"/>
        </w:rPr>
      </w:pPr>
    </w:p>
    <w:p w:rsidR="00C2471E" w:rsidRPr="001824CC" w:rsidRDefault="00C2471E" w:rsidP="00C2471E">
      <w:pPr>
        <w:spacing w:after="0" w:line="240" w:lineRule="exact"/>
        <w:rPr>
          <w:rFonts w:ascii="Times New Roman" w:hAnsi="Times New Roman" w:cs="Times New Roman"/>
          <w:b/>
          <w:bCs/>
          <w:sz w:val="32"/>
          <w:szCs w:val="32"/>
        </w:rPr>
      </w:pPr>
    </w:p>
    <w:p w:rsidR="00C2471E" w:rsidRPr="001824CC" w:rsidRDefault="00C2471E" w:rsidP="00C2471E">
      <w:pPr>
        <w:spacing w:before="34" w:after="0" w:line="278" w:lineRule="exact"/>
        <w:ind w:left="634"/>
        <w:jc w:val="center"/>
        <w:rPr>
          <w:rFonts w:ascii="Times New Roman" w:hAnsi="Times New Roman" w:cs="Times New Roman"/>
          <w:b/>
          <w:bCs/>
          <w:sz w:val="32"/>
          <w:szCs w:val="32"/>
          <w:lang w:val="az-Latn-AZ" w:eastAsia="az-Latn-AZ"/>
        </w:rPr>
      </w:pPr>
      <w:r w:rsidRPr="001824CC">
        <w:rPr>
          <w:rFonts w:ascii="Times New Roman" w:hAnsi="Times New Roman" w:cs="Times New Roman"/>
          <w:b/>
          <w:bCs/>
          <w:sz w:val="32"/>
          <w:szCs w:val="32"/>
          <w:lang w:val="az-Latn-AZ" w:eastAsia="az-Latn-AZ"/>
        </w:rPr>
        <w:t xml:space="preserve">“Kütləvi informasiya vasitələri haqqında” </w:t>
      </w:r>
    </w:p>
    <w:p w:rsidR="00C2471E" w:rsidRPr="001824CC" w:rsidRDefault="00C2471E" w:rsidP="00C2471E">
      <w:pPr>
        <w:spacing w:before="34" w:after="0" w:line="278" w:lineRule="exact"/>
        <w:ind w:left="634"/>
        <w:jc w:val="center"/>
        <w:rPr>
          <w:rFonts w:ascii="Times New Roman" w:hAnsi="Times New Roman" w:cs="Times New Roman"/>
          <w:b/>
          <w:bCs/>
          <w:sz w:val="32"/>
          <w:szCs w:val="32"/>
          <w:lang w:val="az-Latn-AZ" w:eastAsia="az-Latn-AZ"/>
        </w:rPr>
      </w:pPr>
      <w:r w:rsidRPr="001824CC">
        <w:rPr>
          <w:rFonts w:ascii="Times New Roman" w:hAnsi="Times New Roman" w:cs="Times New Roman"/>
          <w:b/>
          <w:bCs/>
          <w:sz w:val="32"/>
          <w:szCs w:val="32"/>
          <w:lang w:val="az-Latn-AZ" w:eastAsia="az-Latn-AZ"/>
        </w:rPr>
        <w:t xml:space="preserve">Azərbaycan Respublikasının Qanununda dəyişikliklər </w:t>
      </w:r>
    </w:p>
    <w:p w:rsidR="00C2471E" w:rsidRDefault="00C2471E" w:rsidP="00C2471E">
      <w:pPr>
        <w:spacing w:before="34" w:after="0" w:line="278" w:lineRule="exact"/>
        <w:ind w:left="634"/>
        <w:jc w:val="center"/>
        <w:rPr>
          <w:rFonts w:ascii="Times New Roman" w:hAnsi="Times New Roman" w:cs="Times New Roman"/>
          <w:b/>
          <w:bCs/>
          <w:sz w:val="32"/>
          <w:szCs w:val="32"/>
          <w:lang w:val="az-Latn-AZ" w:eastAsia="az-Latn-AZ"/>
        </w:rPr>
      </w:pPr>
      <w:r w:rsidRPr="001824CC">
        <w:rPr>
          <w:rFonts w:ascii="Times New Roman" w:hAnsi="Times New Roman" w:cs="Times New Roman"/>
          <w:b/>
          <w:bCs/>
          <w:sz w:val="32"/>
          <w:szCs w:val="32"/>
          <w:lang w:val="az-Latn-AZ" w:eastAsia="az-Latn-AZ"/>
        </w:rPr>
        <w:t>edilməsi barədə</w:t>
      </w:r>
    </w:p>
    <w:p w:rsidR="00C2471E" w:rsidRDefault="00C2471E" w:rsidP="00C2471E">
      <w:pPr>
        <w:spacing w:before="34" w:after="0" w:line="278" w:lineRule="exact"/>
        <w:ind w:left="634"/>
        <w:jc w:val="center"/>
        <w:rPr>
          <w:rFonts w:ascii="Times New Roman" w:hAnsi="Times New Roman" w:cs="Times New Roman"/>
          <w:b/>
          <w:bCs/>
          <w:sz w:val="32"/>
          <w:szCs w:val="32"/>
          <w:lang w:val="az-Latn-AZ" w:eastAsia="az-Latn-AZ"/>
        </w:rPr>
      </w:pPr>
    </w:p>
    <w:p w:rsidR="00C2471E" w:rsidRPr="00841C82" w:rsidRDefault="00C2471E" w:rsidP="00C2471E">
      <w:pPr>
        <w:jc w:val="center"/>
        <w:rPr>
          <w:rFonts w:ascii="Times New Roman" w:hAnsi="Times New Roman" w:cs="Times New Roman"/>
          <w:b/>
          <w:sz w:val="28"/>
          <w:szCs w:val="28"/>
          <w:lang w:val="az-Latn-AZ"/>
        </w:rPr>
      </w:pPr>
      <w:r w:rsidRPr="00841C82">
        <w:rPr>
          <w:rFonts w:ascii="Times New Roman" w:hAnsi="Times New Roman" w:cs="Times New Roman"/>
          <w:b/>
          <w:sz w:val="44"/>
          <w:szCs w:val="44"/>
          <w:lang w:val="az-Latn-AZ"/>
        </w:rPr>
        <w:t>AZƏRBAYCAN RESPUBLİKASININ QANUNU</w:t>
      </w:r>
    </w:p>
    <w:p w:rsidR="00C2471E" w:rsidRPr="001824CC" w:rsidRDefault="00C2471E" w:rsidP="00C2471E">
      <w:pPr>
        <w:spacing w:before="34" w:after="0" w:line="278" w:lineRule="exact"/>
        <w:ind w:left="634"/>
        <w:jc w:val="center"/>
        <w:rPr>
          <w:rFonts w:ascii="Times New Roman" w:hAnsi="Times New Roman" w:cs="Times New Roman"/>
          <w:b/>
          <w:bCs/>
          <w:sz w:val="32"/>
          <w:szCs w:val="32"/>
          <w:lang w:val="az-Latn-AZ"/>
        </w:rPr>
      </w:pPr>
    </w:p>
    <w:p w:rsidR="00C2471E" w:rsidRPr="001824CC" w:rsidRDefault="00C2471E" w:rsidP="00C2471E">
      <w:pPr>
        <w:spacing w:after="0" w:line="240" w:lineRule="exact"/>
        <w:jc w:val="both"/>
        <w:rPr>
          <w:rFonts w:ascii="Times New Roman" w:hAnsi="Times New Roman" w:cs="Times New Roman"/>
          <w:sz w:val="28"/>
          <w:szCs w:val="28"/>
          <w:lang w:val="az-Latn-AZ"/>
        </w:rPr>
      </w:pPr>
    </w:p>
    <w:p w:rsidR="00C2471E" w:rsidRPr="001824CC" w:rsidRDefault="00C2471E" w:rsidP="00C2471E">
      <w:pPr>
        <w:spacing w:after="0" w:line="240" w:lineRule="auto"/>
        <w:ind w:firstLine="634"/>
        <w:jc w:val="both"/>
        <w:rPr>
          <w:rFonts w:ascii="Times New Roman" w:hAnsi="Times New Roman" w:cs="Times New Roman"/>
          <w:b/>
          <w:bCs/>
          <w:sz w:val="28"/>
          <w:szCs w:val="28"/>
          <w:lang w:val="az-Latn-AZ" w:eastAsia="az-Latn-AZ"/>
        </w:rPr>
      </w:pPr>
      <w:r w:rsidRPr="001824CC">
        <w:rPr>
          <w:rFonts w:ascii="Times New Roman" w:hAnsi="Times New Roman" w:cs="Times New Roman"/>
          <w:sz w:val="28"/>
          <w:szCs w:val="28"/>
          <w:lang w:val="az-Latn-AZ" w:eastAsia="az-Latn-AZ"/>
        </w:rPr>
        <w:t xml:space="preserve">Azərbaycan Respublikasının Milli Məclisi Azərbaycan Respublikası Konstitusiyasının 94-cü maddəsinin I hissəsinin 8-ci və 23-cü bəndlərini rəhbər tutaraq, “Hərbi vəziyyət haqqında” Azərbaycan Respublikasının 2017-ci il 14 fevral tarixli 530-VQ nömrəli Qanununun tətbiqi ilə əlaqədar </w:t>
      </w:r>
      <w:r w:rsidRPr="001824CC">
        <w:rPr>
          <w:rFonts w:ascii="Times New Roman" w:hAnsi="Times New Roman" w:cs="Times New Roman"/>
          <w:b/>
          <w:bCs/>
          <w:sz w:val="28"/>
          <w:szCs w:val="28"/>
          <w:lang w:val="az-Latn-AZ" w:eastAsia="az-Latn-AZ"/>
        </w:rPr>
        <w:t>qərara alır:</w:t>
      </w:r>
    </w:p>
    <w:p w:rsidR="00C2471E" w:rsidRPr="001824CC" w:rsidRDefault="00C2471E" w:rsidP="00C2471E">
      <w:pPr>
        <w:spacing w:after="0" w:line="240" w:lineRule="auto"/>
        <w:ind w:firstLine="720"/>
        <w:jc w:val="both"/>
        <w:rPr>
          <w:rFonts w:ascii="Times New Roman" w:hAnsi="Times New Roman" w:cs="Times New Roman"/>
          <w:sz w:val="28"/>
          <w:szCs w:val="28"/>
          <w:lang w:val="az-Latn-AZ" w:eastAsia="az-Latn-AZ"/>
        </w:rPr>
      </w:pPr>
      <w:r w:rsidRPr="001824CC">
        <w:rPr>
          <w:rFonts w:ascii="Times New Roman" w:hAnsi="Times New Roman" w:cs="Times New Roman"/>
          <w:sz w:val="28"/>
          <w:szCs w:val="28"/>
          <w:lang w:val="az-Latn-AZ" w:eastAsia="az-Latn-AZ"/>
        </w:rPr>
        <w:t xml:space="preserve">“Kütləvi </w:t>
      </w:r>
      <w:r w:rsidRPr="001824CC">
        <w:rPr>
          <w:rFonts w:ascii="Times New Roman" w:hAnsi="Times New Roman" w:cs="Times New Roman"/>
          <w:sz w:val="28"/>
          <w:szCs w:val="28"/>
          <w:lang w:val="az-Latn-AZ"/>
        </w:rPr>
        <w:t xml:space="preserve">informasiya </w:t>
      </w:r>
      <w:r w:rsidRPr="001824CC">
        <w:rPr>
          <w:rFonts w:ascii="Times New Roman" w:hAnsi="Times New Roman" w:cs="Times New Roman"/>
          <w:sz w:val="28"/>
          <w:szCs w:val="28"/>
          <w:lang w:val="az-Latn-AZ" w:eastAsia="az-Latn-AZ"/>
        </w:rPr>
        <w:t xml:space="preserve">vasitələri haqqında” Azərbaycan Respublikası </w:t>
      </w:r>
      <w:r w:rsidRPr="001824CC">
        <w:rPr>
          <w:rFonts w:ascii="Times New Roman" w:hAnsi="Times New Roman" w:cs="Times New Roman"/>
          <w:sz w:val="28"/>
          <w:szCs w:val="28"/>
          <w:lang w:val="az-Latn-AZ"/>
        </w:rPr>
        <w:t xml:space="preserve">Qanununun </w:t>
      </w:r>
      <w:r w:rsidRPr="001824CC">
        <w:rPr>
          <w:rFonts w:ascii="Times New Roman" w:hAnsi="Times New Roman" w:cs="Times New Roman"/>
          <w:sz w:val="28"/>
          <w:szCs w:val="28"/>
          <w:lang w:val="az-Latn-AZ" w:eastAsia="az-Latn-AZ"/>
        </w:rPr>
        <w:t xml:space="preserve">(Azərbaycan Respublikasının Qanunvericilik Toplusu, 2000, № 2, maddə 82; 2001, № 12, maddə 736; 2002, № 3, maddə 116, № 5, maddə 245; 2004, № 2, maddələr 57, 58; 2005, № 4, maddə 278; 2007, № 8, maddə 752, № 11, maddə 1079; 2009, № 4, maddə 212, № 8, maddə 611; 2010, № 3, maddə 172; 2015, № 2, </w:t>
      </w:r>
      <w:r>
        <w:rPr>
          <w:rFonts w:ascii="Times New Roman" w:hAnsi="Times New Roman" w:cs="Times New Roman"/>
          <w:sz w:val="28"/>
          <w:szCs w:val="28"/>
          <w:lang w:val="az-Latn-AZ" w:eastAsia="az-Latn-AZ"/>
        </w:rPr>
        <w:t xml:space="preserve">          </w:t>
      </w:r>
      <w:r w:rsidRPr="001824CC">
        <w:rPr>
          <w:rFonts w:ascii="Times New Roman" w:hAnsi="Times New Roman" w:cs="Times New Roman"/>
          <w:sz w:val="28"/>
          <w:szCs w:val="28"/>
          <w:lang w:val="az-Latn-AZ" w:eastAsia="az-Latn-AZ"/>
        </w:rPr>
        <w:t xml:space="preserve">maddə 82, № 11, maddələr 1258, 1292; 2016, № 1, maddə 40, № 5, maddə 837, </w:t>
      </w:r>
      <w:r>
        <w:rPr>
          <w:rFonts w:ascii="Times New Roman" w:hAnsi="Times New Roman" w:cs="Times New Roman"/>
          <w:sz w:val="28"/>
          <w:szCs w:val="28"/>
          <w:lang w:val="az-Latn-AZ" w:eastAsia="az-Latn-AZ"/>
        </w:rPr>
        <w:t xml:space="preserve">      </w:t>
      </w:r>
      <w:r w:rsidRPr="001824CC">
        <w:rPr>
          <w:rFonts w:ascii="Times New Roman" w:hAnsi="Times New Roman" w:cs="Times New Roman"/>
          <w:sz w:val="28"/>
          <w:szCs w:val="28"/>
          <w:lang w:val="az-Latn-AZ" w:eastAsia="az-Latn-AZ"/>
        </w:rPr>
        <w:t xml:space="preserve">№ 12, maddə 1986; </w:t>
      </w:r>
      <w:r>
        <w:rPr>
          <w:rFonts w:ascii="Times New Roman" w:hAnsi="Times New Roman" w:cs="Times New Roman"/>
          <w:sz w:val="28"/>
          <w:szCs w:val="28"/>
          <w:lang w:val="az-Latn-AZ" w:eastAsia="az-Latn-AZ"/>
        </w:rPr>
        <w:t xml:space="preserve">2017, </w:t>
      </w:r>
      <w:r w:rsidRPr="001824CC">
        <w:rPr>
          <w:rFonts w:ascii="Times New Roman" w:hAnsi="Times New Roman" w:cs="Times New Roman"/>
          <w:sz w:val="28"/>
          <w:szCs w:val="28"/>
          <w:lang w:val="az-Latn-AZ" w:eastAsia="az-Latn-AZ"/>
        </w:rPr>
        <w:t>№</w:t>
      </w:r>
      <w:r>
        <w:rPr>
          <w:rFonts w:ascii="Times New Roman" w:hAnsi="Times New Roman" w:cs="Times New Roman"/>
          <w:sz w:val="28"/>
          <w:szCs w:val="28"/>
          <w:lang w:val="az-Latn-AZ" w:eastAsia="az-Latn-AZ"/>
        </w:rPr>
        <w:t xml:space="preserve"> 12 (I kitab), maddə 2254; 2018, </w:t>
      </w:r>
      <w:r w:rsidRPr="001824CC">
        <w:rPr>
          <w:rFonts w:ascii="Times New Roman" w:hAnsi="Times New Roman" w:cs="Times New Roman"/>
          <w:sz w:val="28"/>
          <w:szCs w:val="28"/>
          <w:lang w:val="az-Latn-AZ" w:eastAsia="az-Latn-AZ"/>
        </w:rPr>
        <w:t>№</w:t>
      </w:r>
      <w:r>
        <w:rPr>
          <w:rFonts w:ascii="Times New Roman" w:hAnsi="Times New Roman" w:cs="Times New Roman"/>
          <w:sz w:val="28"/>
          <w:szCs w:val="28"/>
          <w:lang w:val="az-Latn-AZ" w:eastAsia="az-Latn-AZ"/>
        </w:rPr>
        <w:t xml:space="preserve"> 1, maddə 16</w:t>
      </w:r>
      <w:r w:rsidRPr="001824CC">
        <w:rPr>
          <w:rFonts w:ascii="Times New Roman" w:hAnsi="Times New Roman" w:cs="Times New Roman"/>
          <w:sz w:val="28"/>
          <w:szCs w:val="28"/>
          <w:lang w:val="az-Latn-AZ" w:eastAsia="az-Latn-AZ"/>
        </w:rPr>
        <w:t>) 7-ci maddəsində aşağıdakı dəyişikliklər edilsin:</w:t>
      </w:r>
    </w:p>
    <w:p w:rsidR="00C2471E" w:rsidRPr="001824CC" w:rsidRDefault="00C2471E" w:rsidP="00C2471E">
      <w:pPr>
        <w:tabs>
          <w:tab w:val="left" w:pos="1027"/>
          <w:tab w:val="left" w:pos="5573"/>
        </w:tabs>
        <w:spacing w:after="0" w:line="240" w:lineRule="auto"/>
        <w:jc w:val="both"/>
        <w:rPr>
          <w:rFonts w:ascii="Times New Roman" w:hAnsi="Times New Roman" w:cs="Times New Roman"/>
          <w:sz w:val="28"/>
          <w:szCs w:val="28"/>
          <w:lang w:val="az-Latn-AZ" w:eastAsia="az-Latn-AZ"/>
        </w:rPr>
      </w:pPr>
      <w:r w:rsidRPr="001824CC">
        <w:rPr>
          <w:rFonts w:ascii="Times New Roman" w:hAnsi="Times New Roman" w:cs="Times New Roman"/>
          <w:sz w:val="28"/>
          <w:szCs w:val="28"/>
          <w:lang w:val="az-Latn-AZ" w:eastAsia="az-Latn-AZ"/>
        </w:rPr>
        <w:t xml:space="preserve">          1. ikinci-dördüncü hissələr müvafiq olaraq üçüncü-beşinci hissələr hesab edilsin və aşağıdakı məzmunda ikinci hissə əlavə edilsin: </w:t>
      </w:r>
    </w:p>
    <w:p w:rsidR="00C2471E" w:rsidRPr="001824CC" w:rsidRDefault="00C2471E" w:rsidP="00C2471E">
      <w:pPr>
        <w:pStyle w:val="mecelle"/>
        <w:spacing w:before="0" w:beforeAutospacing="0" w:after="0" w:afterAutospacing="0"/>
        <w:ind w:firstLine="720"/>
        <w:jc w:val="both"/>
        <w:rPr>
          <w:rFonts w:ascii="Times New Roman" w:hAnsi="Times New Roman" w:cs="Times New Roman"/>
          <w:color w:val="000000"/>
          <w:sz w:val="28"/>
          <w:szCs w:val="28"/>
          <w:lang w:val="az-Latn-AZ"/>
        </w:rPr>
      </w:pPr>
      <w:r w:rsidRPr="001824CC">
        <w:rPr>
          <w:rFonts w:ascii="Times New Roman" w:hAnsi="Times New Roman" w:cs="Times New Roman"/>
          <w:sz w:val="28"/>
          <w:szCs w:val="28"/>
          <w:lang w:val="az-Latn-AZ"/>
        </w:rPr>
        <w:t>“Hərbi vəziyyət dövründə “Hərbi vəziyyət haqqında” Azərbaycan Respublikasının Qanununa müvafiq olaraq kütləvi informasiya vasitələrinin məlumat və materialları hərbi senzuradan keçirilə, habelə hərbi vəziyyət tətbiq edilən ərazidə (ərazilərdə) kütləvi informasiya vasitələrinin xüsusi fəaliyyət rejimi tətbiq edilə bilər.”</w:t>
      </w:r>
    </w:p>
    <w:p w:rsidR="00C2471E" w:rsidRPr="001824CC" w:rsidRDefault="00C2471E" w:rsidP="00C2471E">
      <w:pPr>
        <w:tabs>
          <w:tab w:val="left" w:pos="1027"/>
        </w:tabs>
        <w:spacing w:after="0" w:line="240" w:lineRule="auto"/>
        <w:jc w:val="both"/>
        <w:rPr>
          <w:rFonts w:ascii="Times New Roman" w:hAnsi="Times New Roman" w:cs="Times New Roman"/>
          <w:sz w:val="28"/>
          <w:szCs w:val="28"/>
          <w:lang w:val="az-Latn-AZ" w:eastAsia="az-Latn-AZ"/>
        </w:rPr>
      </w:pPr>
      <w:r w:rsidRPr="001824CC">
        <w:rPr>
          <w:rFonts w:ascii="Times New Roman" w:hAnsi="Times New Roman" w:cs="Times New Roman"/>
          <w:sz w:val="28"/>
          <w:szCs w:val="28"/>
          <w:lang w:val="az-Latn-AZ" w:eastAsia="az-Latn-AZ"/>
        </w:rPr>
        <w:t xml:space="preserve">          2. üçüncü hissəyə “Fövqəladə” sözündən sonra “və hərbi” sözləri əlavə </w:t>
      </w:r>
      <w:r w:rsidRPr="001824CC">
        <w:rPr>
          <w:rFonts w:ascii="Times New Roman" w:hAnsi="Times New Roman" w:cs="Times New Roman"/>
          <w:sz w:val="28"/>
          <w:szCs w:val="28"/>
          <w:lang w:val="az-Latn-AZ"/>
        </w:rPr>
        <w:t>edilsin.</w:t>
      </w:r>
    </w:p>
    <w:p w:rsidR="00C2471E" w:rsidRPr="001824CC" w:rsidRDefault="00C2471E" w:rsidP="00C2471E">
      <w:pPr>
        <w:spacing w:after="0" w:line="240" w:lineRule="auto"/>
        <w:ind w:firstLine="720"/>
        <w:jc w:val="both"/>
        <w:rPr>
          <w:rFonts w:ascii="Times New Roman" w:hAnsi="Times New Roman" w:cs="Times New Roman"/>
          <w:sz w:val="28"/>
          <w:szCs w:val="28"/>
          <w:lang w:val="az-Latn-AZ"/>
        </w:rPr>
      </w:pPr>
      <w:r w:rsidRPr="001824CC">
        <w:rPr>
          <w:rFonts w:ascii="Times New Roman" w:hAnsi="Times New Roman" w:cs="Times New Roman"/>
          <w:sz w:val="28"/>
          <w:szCs w:val="28"/>
          <w:lang w:val="az-Latn-AZ" w:eastAsia="az-Latn-AZ"/>
        </w:rPr>
        <w:t xml:space="preserve"> </w:t>
      </w:r>
    </w:p>
    <w:p w:rsidR="00C2471E" w:rsidRPr="001824CC" w:rsidRDefault="00C2471E" w:rsidP="00C2471E">
      <w:pPr>
        <w:spacing w:after="0" w:line="240" w:lineRule="auto"/>
        <w:jc w:val="both"/>
        <w:rPr>
          <w:rFonts w:ascii="Times New Roman" w:hAnsi="Times New Roman" w:cs="Times New Roman"/>
          <w:sz w:val="28"/>
          <w:szCs w:val="28"/>
          <w:lang w:val="az-Latn-AZ"/>
        </w:rPr>
      </w:pPr>
    </w:p>
    <w:p w:rsidR="00C2471E" w:rsidRDefault="00C2471E" w:rsidP="00C2471E">
      <w:pPr>
        <w:spacing w:after="0" w:line="240" w:lineRule="auto"/>
        <w:jc w:val="both"/>
        <w:rPr>
          <w:rFonts w:ascii="Times New Roman" w:hAnsi="Times New Roman" w:cs="Times New Roman"/>
          <w:b/>
          <w:bCs/>
          <w:sz w:val="28"/>
          <w:szCs w:val="28"/>
          <w:lang w:val="az-Latn-AZ" w:eastAsia="ru-RU"/>
        </w:rPr>
      </w:pPr>
    </w:p>
    <w:p w:rsidR="00C2471E" w:rsidRPr="001824CC" w:rsidRDefault="00C2471E" w:rsidP="00C2471E">
      <w:pPr>
        <w:spacing w:after="0" w:line="240" w:lineRule="auto"/>
        <w:jc w:val="both"/>
        <w:rPr>
          <w:rFonts w:ascii="Times New Roman" w:hAnsi="Times New Roman" w:cs="Times New Roman"/>
          <w:b/>
          <w:bCs/>
          <w:sz w:val="28"/>
          <w:szCs w:val="28"/>
          <w:lang w:val="az-Latn-AZ" w:eastAsia="ru-RU"/>
        </w:rPr>
      </w:pPr>
    </w:p>
    <w:p w:rsidR="00C2471E" w:rsidRPr="001824CC" w:rsidRDefault="00C2471E" w:rsidP="00C2471E">
      <w:pPr>
        <w:spacing w:after="0" w:line="240" w:lineRule="auto"/>
        <w:jc w:val="both"/>
        <w:rPr>
          <w:rFonts w:ascii="Times New Roman" w:hAnsi="Times New Roman" w:cs="Times New Roman"/>
          <w:b/>
          <w:bCs/>
          <w:sz w:val="28"/>
          <w:szCs w:val="28"/>
          <w:lang w:val="az-Latn-AZ" w:eastAsia="ru-RU"/>
        </w:rPr>
      </w:pPr>
      <w:r w:rsidRPr="001824CC">
        <w:rPr>
          <w:rFonts w:ascii="Times New Roman" w:hAnsi="Times New Roman" w:cs="Times New Roman"/>
          <w:b/>
          <w:bCs/>
          <w:sz w:val="28"/>
          <w:szCs w:val="28"/>
          <w:lang w:val="az-Latn-AZ" w:eastAsia="ru-RU"/>
        </w:rPr>
        <w:tab/>
      </w:r>
      <w:r w:rsidRPr="001824CC">
        <w:rPr>
          <w:rFonts w:ascii="Times New Roman" w:hAnsi="Times New Roman" w:cs="Times New Roman"/>
          <w:b/>
          <w:bCs/>
          <w:sz w:val="28"/>
          <w:szCs w:val="28"/>
          <w:lang w:val="az-Latn-AZ" w:eastAsia="ru-RU"/>
        </w:rPr>
        <w:tab/>
      </w:r>
      <w:r w:rsidRPr="001824CC">
        <w:rPr>
          <w:rFonts w:ascii="Times New Roman" w:hAnsi="Times New Roman" w:cs="Times New Roman"/>
          <w:b/>
          <w:bCs/>
          <w:sz w:val="28"/>
          <w:szCs w:val="28"/>
          <w:lang w:val="az-Latn-AZ" w:eastAsia="ru-RU"/>
        </w:rPr>
        <w:tab/>
      </w:r>
      <w:r w:rsidRPr="001824CC">
        <w:rPr>
          <w:rFonts w:ascii="Times New Roman" w:hAnsi="Times New Roman" w:cs="Times New Roman"/>
          <w:b/>
          <w:bCs/>
          <w:sz w:val="28"/>
          <w:szCs w:val="28"/>
          <w:lang w:val="az-Latn-AZ" w:eastAsia="ru-RU"/>
        </w:rPr>
        <w:tab/>
      </w:r>
      <w:r w:rsidRPr="001824CC">
        <w:rPr>
          <w:rFonts w:ascii="Times New Roman" w:hAnsi="Times New Roman" w:cs="Times New Roman"/>
          <w:b/>
          <w:bCs/>
          <w:sz w:val="28"/>
          <w:szCs w:val="28"/>
          <w:lang w:val="az-Latn-AZ" w:eastAsia="ru-RU"/>
        </w:rPr>
        <w:tab/>
      </w:r>
      <w:r w:rsidRPr="001824CC">
        <w:rPr>
          <w:rFonts w:ascii="Times New Roman" w:hAnsi="Times New Roman" w:cs="Times New Roman"/>
          <w:b/>
          <w:bCs/>
          <w:sz w:val="28"/>
          <w:szCs w:val="28"/>
          <w:lang w:val="az-Latn-AZ" w:eastAsia="ru-RU"/>
        </w:rPr>
        <w:tab/>
      </w:r>
      <w:r w:rsidRPr="001824CC">
        <w:rPr>
          <w:rFonts w:ascii="Times New Roman" w:hAnsi="Times New Roman" w:cs="Times New Roman"/>
          <w:b/>
          <w:bCs/>
          <w:sz w:val="28"/>
          <w:szCs w:val="28"/>
          <w:lang w:val="az-Latn-AZ" w:eastAsia="ru-RU"/>
        </w:rPr>
        <w:tab/>
        <w:t xml:space="preserve">                         İlham Əliyev</w:t>
      </w:r>
    </w:p>
    <w:p w:rsidR="00C2471E" w:rsidRPr="001824CC" w:rsidRDefault="00C2471E" w:rsidP="00C2471E">
      <w:pPr>
        <w:spacing w:after="0" w:line="240" w:lineRule="auto"/>
        <w:jc w:val="right"/>
        <w:rPr>
          <w:rFonts w:ascii="Times New Roman" w:hAnsi="Times New Roman" w:cs="Times New Roman"/>
          <w:b/>
          <w:bCs/>
          <w:sz w:val="28"/>
          <w:szCs w:val="28"/>
          <w:lang w:val="az-Latn-AZ" w:eastAsia="ru-RU"/>
        </w:rPr>
      </w:pPr>
      <w:r w:rsidRPr="001824CC">
        <w:rPr>
          <w:rFonts w:ascii="Times New Roman" w:hAnsi="Times New Roman" w:cs="Times New Roman"/>
          <w:b/>
          <w:bCs/>
          <w:sz w:val="28"/>
          <w:szCs w:val="28"/>
          <w:lang w:val="az-Latn-AZ" w:eastAsia="ru-RU"/>
        </w:rPr>
        <w:t xml:space="preserve">                                   Azərbaycan Respublikasının Prezidenti</w:t>
      </w:r>
    </w:p>
    <w:p w:rsidR="00C2471E" w:rsidRPr="001824CC" w:rsidRDefault="00C2471E" w:rsidP="00C2471E">
      <w:pPr>
        <w:spacing w:after="0" w:line="240" w:lineRule="auto"/>
        <w:rPr>
          <w:rFonts w:ascii="Times New Roman" w:hAnsi="Times New Roman" w:cs="Times New Roman"/>
          <w:b/>
          <w:bCs/>
          <w:sz w:val="28"/>
          <w:szCs w:val="28"/>
          <w:lang w:val="az-Latn-AZ" w:eastAsia="ru-RU"/>
        </w:rPr>
      </w:pPr>
      <w:r w:rsidRPr="001824CC">
        <w:rPr>
          <w:rFonts w:ascii="Times New Roman" w:hAnsi="Times New Roman" w:cs="Times New Roman"/>
          <w:b/>
          <w:bCs/>
          <w:sz w:val="28"/>
          <w:szCs w:val="28"/>
          <w:lang w:val="az-Latn-AZ" w:eastAsia="ru-RU"/>
        </w:rPr>
        <w:t xml:space="preserve"> </w:t>
      </w:r>
    </w:p>
    <w:p w:rsidR="00C2471E" w:rsidRPr="001824CC" w:rsidRDefault="00C2471E" w:rsidP="00C2471E">
      <w:pPr>
        <w:spacing w:after="0" w:line="240" w:lineRule="auto"/>
        <w:rPr>
          <w:rFonts w:ascii="Times New Roman" w:hAnsi="Times New Roman" w:cs="Times New Roman"/>
          <w:b/>
          <w:bCs/>
          <w:sz w:val="28"/>
          <w:szCs w:val="28"/>
          <w:lang w:val="az-Latn-AZ" w:eastAsia="ru-RU"/>
        </w:rPr>
      </w:pPr>
    </w:p>
    <w:p w:rsidR="00C2471E" w:rsidRPr="001824CC" w:rsidRDefault="00C2471E" w:rsidP="00C2471E">
      <w:pPr>
        <w:spacing w:after="0" w:line="240" w:lineRule="auto"/>
        <w:rPr>
          <w:rFonts w:ascii="Times New Roman" w:hAnsi="Times New Roman" w:cs="Times New Roman"/>
          <w:sz w:val="28"/>
          <w:szCs w:val="28"/>
          <w:lang w:val="az-Latn-AZ" w:eastAsia="ru-RU"/>
        </w:rPr>
      </w:pPr>
      <w:r w:rsidRPr="001824CC">
        <w:rPr>
          <w:rFonts w:ascii="Times New Roman" w:hAnsi="Times New Roman" w:cs="Times New Roman"/>
          <w:sz w:val="28"/>
          <w:szCs w:val="28"/>
          <w:lang w:val="az-Latn-AZ" w:eastAsia="ru-RU"/>
        </w:rPr>
        <w:t>Bakı şəhə</w:t>
      </w:r>
      <w:r>
        <w:rPr>
          <w:rFonts w:ascii="Times New Roman" w:hAnsi="Times New Roman" w:cs="Times New Roman"/>
          <w:sz w:val="28"/>
          <w:szCs w:val="28"/>
          <w:lang w:val="az-Latn-AZ" w:eastAsia="ru-RU"/>
        </w:rPr>
        <w:t>ri, 1 may</w:t>
      </w:r>
      <w:r w:rsidRPr="001824CC">
        <w:rPr>
          <w:rFonts w:ascii="Times New Roman" w:hAnsi="Times New Roman" w:cs="Times New Roman"/>
          <w:sz w:val="28"/>
          <w:szCs w:val="28"/>
          <w:lang w:val="az-Latn-AZ" w:eastAsia="ru-RU"/>
        </w:rPr>
        <w:t xml:space="preserve"> 2018-ci il</w:t>
      </w:r>
    </w:p>
    <w:p w:rsidR="00AF0F64" w:rsidRPr="00C2471E" w:rsidRDefault="00C2471E" w:rsidP="00C2471E">
      <w:p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 110</w:t>
      </w:r>
      <w:r w:rsidRPr="001824CC">
        <w:rPr>
          <w:rFonts w:ascii="Times New Roman" w:hAnsi="Times New Roman" w:cs="Times New Roman"/>
          <w:sz w:val="28"/>
          <w:szCs w:val="28"/>
          <w:lang w:val="az-Latn-AZ"/>
        </w:rPr>
        <w:t>7-VQD</w:t>
      </w:r>
      <w:bookmarkStart w:id="0" w:name="_GoBack"/>
      <w:bookmarkEnd w:id="0"/>
    </w:p>
    <w:sectPr w:rsidR="00AF0F64" w:rsidRPr="00C2471E" w:rsidSect="00477D46">
      <w:headerReference w:type="default" r:id="rId5"/>
      <w:pgSz w:w="11907" w:h="16840" w:code="9"/>
      <w:pgMar w:top="1134" w:right="1134" w:bottom="851"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8B6" w:rsidRDefault="00C2471E" w:rsidP="00C732DF">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0868B6" w:rsidRDefault="00C2471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71E"/>
    <w:rsid w:val="00AF0F64"/>
    <w:rsid w:val="00C24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71E"/>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0">
    <w:name w:val="Style10"/>
    <w:basedOn w:val="a"/>
    <w:uiPriority w:val="99"/>
    <w:rsid w:val="00C2471E"/>
    <w:pPr>
      <w:spacing w:after="0" w:line="427" w:lineRule="exact"/>
      <w:jc w:val="center"/>
    </w:pPr>
    <w:rPr>
      <w:rFonts w:ascii="Arial" w:hAnsi="Arial" w:cs="Arial"/>
      <w:sz w:val="20"/>
      <w:szCs w:val="20"/>
    </w:rPr>
  </w:style>
  <w:style w:type="paragraph" w:styleId="a3">
    <w:name w:val="header"/>
    <w:basedOn w:val="a"/>
    <w:link w:val="a4"/>
    <w:uiPriority w:val="99"/>
    <w:rsid w:val="00C2471E"/>
    <w:pPr>
      <w:tabs>
        <w:tab w:val="center" w:pos="4844"/>
        <w:tab w:val="right" w:pos="9689"/>
      </w:tabs>
    </w:pPr>
  </w:style>
  <w:style w:type="character" w:customStyle="1" w:styleId="a4">
    <w:name w:val="Верхний колонтитул Знак"/>
    <w:basedOn w:val="a0"/>
    <w:link w:val="a3"/>
    <w:uiPriority w:val="99"/>
    <w:rsid w:val="00C2471E"/>
    <w:rPr>
      <w:rFonts w:ascii="Calibri" w:eastAsia="Times New Roman" w:hAnsi="Calibri" w:cs="Calibri"/>
    </w:rPr>
  </w:style>
  <w:style w:type="character" w:styleId="a5">
    <w:name w:val="page number"/>
    <w:basedOn w:val="a0"/>
    <w:uiPriority w:val="99"/>
    <w:rsid w:val="00C2471E"/>
  </w:style>
  <w:style w:type="paragraph" w:customStyle="1" w:styleId="mecelle">
    <w:name w:val="mecelle"/>
    <w:basedOn w:val="a"/>
    <w:uiPriority w:val="99"/>
    <w:rsid w:val="00C2471E"/>
    <w:pPr>
      <w:spacing w:before="100" w:beforeAutospacing="1" w:after="100" w:afterAutospacing="1" w:line="240" w:lineRule="auto"/>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71E"/>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0">
    <w:name w:val="Style10"/>
    <w:basedOn w:val="a"/>
    <w:uiPriority w:val="99"/>
    <w:rsid w:val="00C2471E"/>
    <w:pPr>
      <w:spacing w:after="0" w:line="427" w:lineRule="exact"/>
      <w:jc w:val="center"/>
    </w:pPr>
    <w:rPr>
      <w:rFonts w:ascii="Arial" w:hAnsi="Arial" w:cs="Arial"/>
      <w:sz w:val="20"/>
      <w:szCs w:val="20"/>
    </w:rPr>
  </w:style>
  <w:style w:type="paragraph" w:styleId="a3">
    <w:name w:val="header"/>
    <w:basedOn w:val="a"/>
    <w:link w:val="a4"/>
    <w:uiPriority w:val="99"/>
    <w:rsid w:val="00C2471E"/>
    <w:pPr>
      <w:tabs>
        <w:tab w:val="center" w:pos="4844"/>
        <w:tab w:val="right" w:pos="9689"/>
      </w:tabs>
    </w:pPr>
  </w:style>
  <w:style w:type="character" w:customStyle="1" w:styleId="a4">
    <w:name w:val="Верхний колонтитул Знак"/>
    <w:basedOn w:val="a0"/>
    <w:link w:val="a3"/>
    <w:uiPriority w:val="99"/>
    <w:rsid w:val="00C2471E"/>
    <w:rPr>
      <w:rFonts w:ascii="Calibri" w:eastAsia="Times New Roman" w:hAnsi="Calibri" w:cs="Calibri"/>
    </w:rPr>
  </w:style>
  <w:style w:type="character" w:styleId="a5">
    <w:name w:val="page number"/>
    <w:basedOn w:val="a0"/>
    <w:uiPriority w:val="99"/>
    <w:rsid w:val="00C2471E"/>
  </w:style>
  <w:style w:type="paragraph" w:customStyle="1" w:styleId="mecelle">
    <w:name w:val="mecelle"/>
    <w:basedOn w:val="a"/>
    <w:uiPriority w:val="99"/>
    <w:rsid w:val="00C2471E"/>
    <w:pPr>
      <w:spacing w:before="100" w:beforeAutospacing="1" w:after="100" w:afterAutospacing="1" w:line="240" w:lineRule="auto"/>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2018-07-05T10:34:00Z</dcterms:created>
  <dcterms:modified xsi:type="dcterms:W3CDTF">2018-07-05T10:35:00Z</dcterms:modified>
</cp:coreProperties>
</file>