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992" w:rsidRDefault="009D7992" w:rsidP="009D7992">
      <w:pPr>
        <w:spacing w:after="0" w:line="240" w:lineRule="auto"/>
        <w:jc w:val="center"/>
        <w:rPr>
          <w:rFonts w:ascii="Times New Roman" w:eastAsia="Times New Roman" w:hAnsi="Times New Roman"/>
          <w:b/>
          <w:bCs/>
          <w:sz w:val="32"/>
          <w:szCs w:val="32"/>
          <w:lang w:eastAsia="az-Latn-AZ"/>
        </w:rPr>
      </w:pPr>
    </w:p>
    <w:p w:rsidR="009D7992" w:rsidRDefault="009D7992" w:rsidP="009D7992">
      <w:pPr>
        <w:spacing w:after="0" w:line="240" w:lineRule="auto"/>
        <w:jc w:val="center"/>
        <w:rPr>
          <w:rFonts w:ascii="Times New Roman" w:eastAsia="Times New Roman" w:hAnsi="Times New Roman"/>
          <w:b/>
          <w:bCs/>
          <w:sz w:val="32"/>
          <w:szCs w:val="32"/>
          <w:lang w:eastAsia="az-Latn-AZ"/>
        </w:rPr>
      </w:pPr>
    </w:p>
    <w:p w:rsidR="009D7992" w:rsidRDefault="009D7992" w:rsidP="009D7992">
      <w:pPr>
        <w:spacing w:after="0" w:line="240" w:lineRule="auto"/>
        <w:jc w:val="center"/>
        <w:rPr>
          <w:rFonts w:ascii="Times New Roman" w:eastAsia="Times New Roman" w:hAnsi="Times New Roman"/>
          <w:b/>
          <w:bCs/>
          <w:sz w:val="32"/>
          <w:szCs w:val="32"/>
          <w:lang w:eastAsia="az-Latn-AZ"/>
        </w:rPr>
      </w:pPr>
    </w:p>
    <w:p w:rsidR="009D7992" w:rsidRDefault="009D7992" w:rsidP="009D7992">
      <w:pPr>
        <w:spacing w:after="0" w:line="240" w:lineRule="auto"/>
        <w:jc w:val="center"/>
        <w:rPr>
          <w:rFonts w:ascii="Times New Roman" w:eastAsia="Times New Roman" w:hAnsi="Times New Roman"/>
          <w:b/>
          <w:bCs/>
          <w:sz w:val="32"/>
          <w:szCs w:val="32"/>
          <w:lang w:eastAsia="az-Latn-AZ"/>
        </w:rPr>
      </w:pPr>
    </w:p>
    <w:p w:rsidR="009D7992" w:rsidRDefault="009D7992" w:rsidP="009D7992">
      <w:pPr>
        <w:spacing w:after="0" w:line="240" w:lineRule="auto"/>
        <w:jc w:val="center"/>
        <w:rPr>
          <w:rFonts w:ascii="Times New Roman" w:eastAsia="Times New Roman" w:hAnsi="Times New Roman"/>
          <w:b/>
          <w:bCs/>
          <w:sz w:val="32"/>
          <w:szCs w:val="32"/>
          <w:lang w:eastAsia="az-Latn-AZ"/>
        </w:rPr>
      </w:pPr>
    </w:p>
    <w:p w:rsidR="009D7992" w:rsidRDefault="009D7992" w:rsidP="009D7992">
      <w:pPr>
        <w:spacing w:after="0" w:line="240" w:lineRule="auto"/>
        <w:jc w:val="center"/>
        <w:rPr>
          <w:rFonts w:ascii="Times New Roman" w:eastAsia="Times New Roman" w:hAnsi="Times New Roman"/>
          <w:b/>
          <w:bCs/>
          <w:sz w:val="32"/>
          <w:szCs w:val="32"/>
          <w:lang w:eastAsia="az-Latn-AZ"/>
        </w:rPr>
      </w:pPr>
    </w:p>
    <w:p w:rsidR="009D7992" w:rsidRDefault="009D7992" w:rsidP="009D7992">
      <w:pPr>
        <w:spacing w:after="0" w:line="240" w:lineRule="auto"/>
        <w:jc w:val="center"/>
        <w:rPr>
          <w:rFonts w:ascii="Times New Roman" w:eastAsia="Times New Roman" w:hAnsi="Times New Roman"/>
          <w:b/>
          <w:bCs/>
          <w:sz w:val="32"/>
          <w:szCs w:val="32"/>
          <w:lang w:eastAsia="az-Latn-AZ"/>
        </w:rPr>
      </w:pPr>
    </w:p>
    <w:p w:rsidR="009D7992" w:rsidRPr="00F64EA5" w:rsidRDefault="009D7992" w:rsidP="009D7992">
      <w:pPr>
        <w:spacing w:after="0" w:line="240" w:lineRule="auto"/>
        <w:jc w:val="center"/>
        <w:rPr>
          <w:rFonts w:ascii="Times New Roman" w:eastAsia="Times New Roman" w:hAnsi="Times New Roman"/>
          <w:b/>
          <w:bCs/>
          <w:sz w:val="32"/>
          <w:szCs w:val="32"/>
          <w:lang w:eastAsia="az-Latn-AZ"/>
        </w:rPr>
      </w:pPr>
      <w:r w:rsidRPr="00F64EA5">
        <w:rPr>
          <w:rFonts w:ascii="Times New Roman" w:eastAsia="Times New Roman" w:hAnsi="Times New Roman"/>
          <w:b/>
          <w:bCs/>
          <w:sz w:val="32"/>
          <w:szCs w:val="32"/>
          <w:lang w:eastAsia="az-Latn-AZ"/>
        </w:rPr>
        <w:t>“Torpaq icarəsi haqqında” Azərb</w:t>
      </w:r>
      <w:r>
        <w:rPr>
          <w:rFonts w:ascii="Times New Roman" w:eastAsia="Times New Roman" w:hAnsi="Times New Roman"/>
          <w:b/>
          <w:bCs/>
          <w:sz w:val="32"/>
          <w:szCs w:val="32"/>
          <w:lang w:eastAsia="az-Latn-AZ"/>
        </w:rPr>
        <w:t xml:space="preserve">aycan Respublikasının Qanununda </w:t>
      </w:r>
      <w:r w:rsidRPr="00F64EA5">
        <w:rPr>
          <w:rFonts w:ascii="Times New Roman" w:eastAsia="Times New Roman" w:hAnsi="Times New Roman"/>
          <w:b/>
          <w:bCs/>
          <w:sz w:val="32"/>
          <w:szCs w:val="32"/>
          <w:lang w:eastAsia="az-Latn-AZ"/>
        </w:rPr>
        <w:t>dəyişikliklər edilməsi barədə</w:t>
      </w:r>
    </w:p>
    <w:p w:rsidR="009D7992" w:rsidRDefault="009D7992" w:rsidP="009D7992">
      <w:pPr>
        <w:spacing w:after="0" w:line="240" w:lineRule="auto"/>
        <w:jc w:val="both"/>
        <w:rPr>
          <w:rFonts w:ascii="Times New Roman" w:eastAsia="Times New Roman" w:hAnsi="Times New Roman"/>
          <w:sz w:val="32"/>
          <w:szCs w:val="32"/>
          <w:lang w:eastAsia="az-Latn-AZ"/>
        </w:rPr>
      </w:pPr>
      <w:r w:rsidRPr="00F64EA5">
        <w:rPr>
          <w:rFonts w:ascii="Times New Roman" w:eastAsia="Times New Roman" w:hAnsi="Times New Roman"/>
          <w:sz w:val="32"/>
          <w:szCs w:val="32"/>
          <w:lang w:eastAsia="az-Latn-AZ"/>
        </w:rPr>
        <w:t> </w:t>
      </w:r>
    </w:p>
    <w:p w:rsidR="009D7992" w:rsidRPr="00174EAA" w:rsidRDefault="009D7992" w:rsidP="009D7992">
      <w:pPr>
        <w:jc w:val="center"/>
        <w:rPr>
          <w:rFonts w:ascii="Times New Roman" w:hAnsi="Times New Roman"/>
          <w:b/>
          <w:sz w:val="40"/>
          <w:szCs w:val="40"/>
        </w:rPr>
      </w:pPr>
      <w:r w:rsidRPr="00174EAA">
        <w:rPr>
          <w:rFonts w:ascii="Times New Roman" w:hAnsi="Times New Roman"/>
          <w:b/>
          <w:sz w:val="40"/>
          <w:szCs w:val="40"/>
        </w:rPr>
        <w:t>AZƏRBAYCAN RESPUBLİKASININ QANUNU</w:t>
      </w:r>
    </w:p>
    <w:p w:rsidR="009D7992" w:rsidRPr="00B87400" w:rsidRDefault="009D7992" w:rsidP="009D7992">
      <w:pPr>
        <w:spacing w:after="0" w:line="240" w:lineRule="auto"/>
        <w:jc w:val="both"/>
        <w:rPr>
          <w:rFonts w:ascii="Times New Roman" w:eastAsia="Times New Roman" w:hAnsi="Times New Roman"/>
          <w:sz w:val="32"/>
          <w:szCs w:val="32"/>
          <w:lang w:eastAsia="az-Latn-AZ"/>
        </w:rPr>
      </w:pPr>
    </w:p>
    <w:p w:rsidR="009D7992" w:rsidRPr="00F64EA5" w:rsidRDefault="009D7992" w:rsidP="009D7992">
      <w:pPr>
        <w:spacing w:after="0" w:line="240" w:lineRule="auto"/>
        <w:ind w:firstLine="709"/>
        <w:jc w:val="both"/>
        <w:rPr>
          <w:rFonts w:ascii="Times New Roman" w:eastAsia="Times New Roman" w:hAnsi="Times New Roman"/>
          <w:b/>
          <w:bCs/>
          <w:sz w:val="28"/>
          <w:szCs w:val="28"/>
          <w:lang w:eastAsia="az-Latn-AZ"/>
        </w:rPr>
      </w:pPr>
      <w:r w:rsidRPr="00F64EA5">
        <w:rPr>
          <w:rFonts w:ascii="Times New Roman" w:eastAsia="Times New Roman" w:hAnsi="Times New Roman"/>
          <w:sz w:val="28"/>
          <w:szCs w:val="28"/>
          <w:lang w:eastAsia="az-Latn-AZ"/>
        </w:rPr>
        <w:t xml:space="preserve">Azərbaycan Respublikasının Milli Məclisi Azərbaycan Respublikası Konstitusiyasının 94-cü maddəsinin I hissəsinin 12-ci və 13-cü bəndlərini rəhbər tutaraq </w:t>
      </w:r>
      <w:r w:rsidRPr="00F64EA5">
        <w:rPr>
          <w:rFonts w:ascii="Times New Roman" w:eastAsia="Times New Roman" w:hAnsi="Times New Roman"/>
          <w:b/>
          <w:bCs/>
          <w:sz w:val="28"/>
          <w:szCs w:val="28"/>
          <w:lang w:eastAsia="az-Latn-AZ"/>
        </w:rPr>
        <w:t>qərara alır:</w:t>
      </w:r>
    </w:p>
    <w:p w:rsidR="009D7992" w:rsidRPr="00F64EA5" w:rsidRDefault="009D7992" w:rsidP="009D7992">
      <w:pPr>
        <w:spacing w:after="0" w:line="240" w:lineRule="auto"/>
        <w:ind w:firstLine="567"/>
        <w:jc w:val="both"/>
        <w:rPr>
          <w:rFonts w:ascii="Times New Roman" w:eastAsia="Times New Roman" w:hAnsi="Times New Roman"/>
          <w:sz w:val="28"/>
          <w:szCs w:val="28"/>
          <w:lang w:eastAsia="az-Latn-AZ"/>
        </w:rPr>
      </w:pPr>
    </w:p>
    <w:p w:rsidR="009D7992" w:rsidRPr="00F64EA5" w:rsidRDefault="009D7992" w:rsidP="009D7992">
      <w:pPr>
        <w:spacing w:after="0" w:line="240" w:lineRule="auto"/>
        <w:ind w:firstLine="709"/>
        <w:jc w:val="both"/>
        <w:rPr>
          <w:rFonts w:ascii="Times New Roman" w:eastAsia="Times New Roman" w:hAnsi="Times New Roman"/>
          <w:sz w:val="28"/>
          <w:szCs w:val="28"/>
          <w:lang w:eastAsia="az-Latn-AZ"/>
        </w:rPr>
      </w:pPr>
      <w:hyperlink r:id="rId6" w:tgtFrame="_blank" w:history="1">
        <w:r w:rsidRPr="00F64EA5">
          <w:rPr>
            <w:rFonts w:ascii="Times New Roman" w:eastAsia="Times New Roman" w:hAnsi="Times New Roman"/>
            <w:sz w:val="28"/>
            <w:szCs w:val="28"/>
            <w:lang w:eastAsia="az-Latn-AZ"/>
          </w:rPr>
          <w:t>“Torpaq icarəsi haqqında”</w:t>
        </w:r>
      </w:hyperlink>
      <w:r w:rsidRPr="00F64EA5">
        <w:rPr>
          <w:rFonts w:ascii="Times New Roman" w:eastAsia="Times New Roman" w:hAnsi="Times New Roman"/>
          <w:sz w:val="28"/>
          <w:szCs w:val="28"/>
          <w:lang w:eastAsia="az-Latn-AZ"/>
        </w:rPr>
        <w:t xml:space="preserve"> Azərbaycan Respublikası Qanununda (Azərbaycan Respublikasının Qanunvericilik Toplusu, 1999, № 3, maddə 154; 2001, № 3, maddə 149; 2002, № 5, maddə 241, № 12, maddə 706; 2003, № 1, maddə 14; 2006, № 5, maddə 389, № 6, maddə 478, № 8, maddə 657; 2007, № 8, maddə 745; 2008, № 5, maddə 348, № 12, maddə 1048; 2012, № 6, maddə 503; 2015, № 3, maddə 247) aşağıdakı dəyişikliklər edilsin:</w:t>
      </w:r>
    </w:p>
    <w:p w:rsidR="009D7992" w:rsidRPr="00F64EA5" w:rsidRDefault="009D7992" w:rsidP="009D7992">
      <w:pPr>
        <w:spacing w:after="0" w:line="240" w:lineRule="auto"/>
        <w:ind w:firstLine="709"/>
        <w:jc w:val="both"/>
        <w:rPr>
          <w:rFonts w:ascii="Times New Roman" w:eastAsia="Times New Roman" w:hAnsi="Times New Roman"/>
          <w:sz w:val="28"/>
          <w:szCs w:val="28"/>
          <w:lang w:eastAsia="az-Latn-AZ"/>
        </w:rPr>
      </w:pPr>
    </w:p>
    <w:p w:rsidR="009D7992" w:rsidRPr="00F64EA5" w:rsidRDefault="009D7992" w:rsidP="009D7992">
      <w:pPr>
        <w:pStyle w:val="a3"/>
        <w:numPr>
          <w:ilvl w:val="0"/>
          <w:numId w:val="1"/>
        </w:numPr>
        <w:tabs>
          <w:tab w:val="left" w:pos="1078"/>
        </w:tabs>
        <w:spacing w:after="0" w:line="240" w:lineRule="auto"/>
        <w:ind w:left="0" w:firstLine="709"/>
        <w:jc w:val="both"/>
        <w:rPr>
          <w:rFonts w:ascii="Times New Roman" w:eastAsia="Times New Roman" w:hAnsi="Times New Roman"/>
          <w:sz w:val="28"/>
          <w:szCs w:val="28"/>
          <w:lang w:eastAsia="az-Latn-AZ"/>
        </w:rPr>
      </w:pPr>
      <w:r w:rsidRPr="00F64EA5">
        <w:rPr>
          <w:rFonts w:ascii="Times New Roman" w:eastAsia="Times New Roman" w:hAnsi="Times New Roman"/>
          <w:sz w:val="28"/>
          <w:szCs w:val="28"/>
          <w:lang w:eastAsia="az-Latn-AZ"/>
        </w:rPr>
        <w:t xml:space="preserve">10-cu maddənin ikinci hissəsinə “Dövlət” sözündən sonra “mülkiyyətində olan kənd təsərrüfatı təyinatlı torpaqlar istisna olmaqla, digər dövlət” sözləri əlavə edilsin. </w:t>
      </w:r>
    </w:p>
    <w:p w:rsidR="009D7992" w:rsidRPr="00F64EA5" w:rsidRDefault="009D7992" w:rsidP="009D7992">
      <w:pPr>
        <w:pStyle w:val="a3"/>
        <w:tabs>
          <w:tab w:val="left" w:pos="1078"/>
        </w:tabs>
        <w:spacing w:after="0" w:line="240" w:lineRule="auto"/>
        <w:ind w:left="709"/>
        <w:jc w:val="both"/>
        <w:rPr>
          <w:rFonts w:ascii="Times New Roman" w:eastAsia="Times New Roman" w:hAnsi="Times New Roman"/>
          <w:sz w:val="28"/>
          <w:szCs w:val="28"/>
          <w:lang w:eastAsia="az-Latn-AZ"/>
        </w:rPr>
      </w:pPr>
    </w:p>
    <w:p w:rsidR="009D7992" w:rsidRPr="00F64EA5" w:rsidRDefault="009D7992" w:rsidP="009D7992">
      <w:pPr>
        <w:pStyle w:val="a3"/>
        <w:numPr>
          <w:ilvl w:val="0"/>
          <w:numId w:val="1"/>
        </w:numPr>
        <w:tabs>
          <w:tab w:val="left" w:pos="1078"/>
        </w:tabs>
        <w:spacing w:after="0" w:line="240" w:lineRule="auto"/>
        <w:ind w:left="0" w:firstLine="709"/>
        <w:jc w:val="both"/>
        <w:rPr>
          <w:rFonts w:ascii="Times New Roman" w:eastAsia="Times New Roman" w:hAnsi="Times New Roman"/>
          <w:sz w:val="28"/>
          <w:szCs w:val="28"/>
          <w:lang w:eastAsia="az-Latn-AZ"/>
        </w:rPr>
      </w:pPr>
      <w:r w:rsidRPr="00F64EA5">
        <w:rPr>
          <w:rFonts w:ascii="Times New Roman" w:eastAsia="Times New Roman" w:hAnsi="Times New Roman"/>
          <w:sz w:val="28"/>
          <w:szCs w:val="28"/>
          <w:lang w:eastAsia="az-Latn-AZ"/>
        </w:rPr>
        <w:t xml:space="preserve">Aşağıdakı məzmunda 10-1-ci maddə əlavə edilsin: </w:t>
      </w:r>
    </w:p>
    <w:p w:rsidR="009D7992" w:rsidRPr="00F64EA5" w:rsidRDefault="009D7992" w:rsidP="009D7992">
      <w:pPr>
        <w:tabs>
          <w:tab w:val="left" w:pos="1078"/>
        </w:tabs>
        <w:spacing w:after="0" w:line="240" w:lineRule="auto"/>
        <w:jc w:val="both"/>
        <w:rPr>
          <w:rFonts w:ascii="Times New Roman" w:eastAsia="Times New Roman" w:hAnsi="Times New Roman"/>
          <w:sz w:val="28"/>
          <w:szCs w:val="28"/>
          <w:lang w:eastAsia="az-Latn-AZ"/>
        </w:rPr>
      </w:pPr>
    </w:p>
    <w:p w:rsidR="009D7992" w:rsidRDefault="009D7992" w:rsidP="009D7992">
      <w:pPr>
        <w:pStyle w:val="Mecelle"/>
        <w:ind w:firstLine="709"/>
        <w:rPr>
          <w:rFonts w:ascii="Times New Roman" w:hAnsi="Times New Roman" w:cs="Times New Roman"/>
          <w:b/>
          <w:sz w:val="28"/>
          <w:szCs w:val="28"/>
        </w:rPr>
      </w:pPr>
      <w:r w:rsidRPr="00F64EA5">
        <w:rPr>
          <w:rFonts w:ascii="Times New Roman" w:hAnsi="Times New Roman" w:cs="Times New Roman"/>
          <w:sz w:val="28"/>
          <w:szCs w:val="28"/>
        </w:rPr>
        <w:t>“</w:t>
      </w:r>
      <w:r w:rsidRPr="00F64EA5">
        <w:rPr>
          <w:rFonts w:ascii="Times New Roman" w:hAnsi="Times New Roman" w:cs="Times New Roman"/>
          <w:b/>
          <w:sz w:val="28"/>
          <w:szCs w:val="28"/>
        </w:rPr>
        <w:t>Maddə 10-1. Dövlət mülkiyyətində olan kənd təsərrüfatı təyinatlı</w:t>
      </w:r>
    </w:p>
    <w:p w:rsidR="009D7992" w:rsidRPr="00F64EA5" w:rsidRDefault="009D7992" w:rsidP="009D7992">
      <w:pPr>
        <w:pStyle w:val="Mecelle"/>
        <w:ind w:firstLine="709"/>
        <w:rPr>
          <w:rFonts w:ascii="Times New Roman" w:hAnsi="Times New Roman" w:cs="Times New Roman"/>
          <w:b/>
          <w:sz w:val="28"/>
          <w:szCs w:val="28"/>
        </w:rPr>
      </w:pPr>
      <w:r>
        <w:rPr>
          <w:rFonts w:ascii="Times New Roman" w:hAnsi="Times New Roman" w:cs="Times New Roman"/>
          <w:b/>
          <w:sz w:val="28"/>
          <w:szCs w:val="28"/>
        </w:rPr>
        <w:t xml:space="preserve">                      </w:t>
      </w:r>
      <w:r w:rsidRPr="00F64EA5">
        <w:rPr>
          <w:rFonts w:ascii="Times New Roman" w:hAnsi="Times New Roman" w:cs="Times New Roman"/>
          <w:b/>
          <w:sz w:val="28"/>
          <w:szCs w:val="28"/>
        </w:rPr>
        <w:t xml:space="preserve"> torpaqların icarəyə verilməsinin xüsusiyyətləri</w:t>
      </w:r>
    </w:p>
    <w:p w:rsidR="009D7992" w:rsidRPr="00F64EA5" w:rsidRDefault="009D7992" w:rsidP="009D7992">
      <w:pPr>
        <w:pStyle w:val="Mecelle"/>
        <w:ind w:firstLine="709"/>
        <w:rPr>
          <w:rFonts w:ascii="Times New Roman" w:hAnsi="Times New Roman" w:cs="Times New Roman"/>
          <w:b/>
          <w:sz w:val="28"/>
          <w:szCs w:val="28"/>
        </w:rPr>
      </w:pPr>
    </w:p>
    <w:p w:rsidR="009D7992" w:rsidRPr="00F64EA5" w:rsidRDefault="009D7992" w:rsidP="009D7992">
      <w:pPr>
        <w:pStyle w:val="Mecelle"/>
        <w:ind w:firstLine="709"/>
        <w:rPr>
          <w:rFonts w:ascii="Times New Roman" w:hAnsi="Times New Roman" w:cs="Times New Roman"/>
          <w:sz w:val="28"/>
          <w:szCs w:val="28"/>
        </w:rPr>
      </w:pPr>
      <w:r w:rsidRPr="00F64EA5">
        <w:rPr>
          <w:rFonts w:ascii="Times New Roman" w:hAnsi="Times New Roman" w:cs="Times New Roman"/>
          <w:sz w:val="28"/>
          <w:szCs w:val="28"/>
        </w:rPr>
        <w:t xml:space="preserve">10-1.1. Dövlət mülkiyyətində olan kənd təsərrüfatı təyinatlı torpaq sahəsini icarəyə götürmək istəyən şəxs (bundan sonra – ərizəçi) müvafiq icra hakimiyyəti orqanının müəyyən etdiyi orqana (quruma) “İnzibati icraat haqqında” Azərbaycan Respublikası Qanununun 29-cu və 30-cu maddələrində nəzərdə tutulmuş qaydada ərizə ilə müraciət edir. Ərizədə torpaq sahəsindən istifadənin məqsədi və müddəti göstərilir. </w:t>
      </w:r>
    </w:p>
    <w:p w:rsidR="009D7992" w:rsidRPr="00F64EA5" w:rsidRDefault="009D7992" w:rsidP="009D7992">
      <w:pPr>
        <w:pStyle w:val="Mecelle"/>
        <w:ind w:firstLine="709"/>
        <w:rPr>
          <w:rFonts w:ascii="Times New Roman" w:hAnsi="Times New Roman" w:cs="Times New Roman"/>
          <w:sz w:val="28"/>
          <w:szCs w:val="28"/>
        </w:rPr>
      </w:pPr>
      <w:r w:rsidRPr="00F64EA5">
        <w:rPr>
          <w:rFonts w:ascii="Times New Roman" w:hAnsi="Times New Roman" w:cs="Times New Roman"/>
          <w:sz w:val="28"/>
          <w:szCs w:val="28"/>
        </w:rPr>
        <w:t>10-1.2. Ərizəyə aşağıdakı sənədlər əlavə edilir:</w:t>
      </w:r>
    </w:p>
    <w:p w:rsidR="009D7992" w:rsidRPr="00F64EA5" w:rsidRDefault="009D7992" w:rsidP="009D7992">
      <w:pPr>
        <w:pStyle w:val="Mecelle"/>
        <w:ind w:firstLine="709"/>
        <w:rPr>
          <w:rFonts w:ascii="Times New Roman" w:hAnsi="Times New Roman" w:cs="Times New Roman"/>
          <w:sz w:val="28"/>
          <w:szCs w:val="28"/>
        </w:rPr>
      </w:pPr>
      <w:r w:rsidRPr="00F64EA5">
        <w:rPr>
          <w:rFonts w:ascii="Times New Roman" w:hAnsi="Times New Roman" w:cs="Times New Roman"/>
          <w:sz w:val="28"/>
          <w:szCs w:val="28"/>
        </w:rPr>
        <w:t>10-1.2.1. ərizəçi fiziki şəxs olduqda, şəxsiyyət vəsiqəsinin surəti;</w:t>
      </w:r>
    </w:p>
    <w:p w:rsidR="009D7992" w:rsidRPr="00F64EA5" w:rsidRDefault="009D7992" w:rsidP="009D7992">
      <w:pPr>
        <w:pStyle w:val="Mecelle"/>
        <w:tabs>
          <w:tab w:val="left" w:pos="1750"/>
        </w:tabs>
        <w:ind w:firstLine="709"/>
        <w:rPr>
          <w:rFonts w:ascii="Times New Roman" w:hAnsi="Times New Roman" w:cs="Times New Roman"/>
          <w:sz w:val="28"/>
          <w:szCs w:val="28"/>
        </w:rPr>
      </w:pPr>
      <w:r w:rsidRPr="00F64EA5">
        <w:rPr>
          <w:rFonts w:ascii="Times New Roman" w:hAnsi="Times New Roman" w:cs="Times New Roman"/>
          <w:sz w:val="28"/>
          <w:szCs w:val="28"/>
        </w:rPr>
        <w:t>10-1.2.2.</w:t>
      </w:r>
      <w:r w:rsidRPr="00F64EA5">
        <w:rPr>
          <w:rFonts w:ascii="Times New Roman" w:hAnsi="Times New Roman" w:cs="Times New Roman"/>
          <w:sz w:val="28"/>
          <w:szCs w:val="28"/>
        </w:rPr>
        <w:tab/>
        <w:t xml:space="preserve">ərizəçi hüquqi şəxs, xarici hüquqi şəxsin filialı, nümayəndəliyi olduqda, hüquqi şəxslərin dövlət reyestrindən çıxarışın surəti;  </w:t>
      </w:r>
    </w:p>
    <w:p w:rsidR="009D7992" w:rsidRPr="00F64EA5" w:rsidRDefault="009D7992" w:rsidP="009D7992">
      <w:pPr>
        <w:pStyle w:val="Mecelle"/>
        <w:ind w:firstLine="709"/>
        <w:rPr>
          <w:rFonts w:ascii="Times New Roman" w:hAnsi="Times New Roman" w:cs="Times New Roman"/>
          <w:sz w:val="28"/>
          <w:szCs w:val="28"/>
        </w:rPr>
      </w:pPr>
      <w:r w:rsidRPr="00F64EA5">
        <w:rPr>
          <w:rFonts w:ascii="Times New Roman" w:hAnsi="Times New Roman" w:cs="Times New Roman"/>
          <w:sz w:val="28"/>
          <w:szCs w:val="28"/>
        </w:rPr>
        <w:lastRenderedPageBreak/>
        <w:t>10-1.2.3. ərizəçinin vergi ödəyicisi kimi dövlət qeydiyyatına alınması barədə şəhadətnamənin surəti;</w:t>
      </w:r>
    </w:p>
    <w:p w:rsidR="009D7992" w:rsidRPr="00F64EA5" w:rsidRDefault="009D7992" w:rsidP="009D7992">
      <w:pPr>
        <w:pStyle w:val="Mecelle"/>
        <w:ind w:firstLine="709"/>
        <w:rPr>
          <w:rFonts w:ascii="Times New Roman" w:hAnsi="Times New Roman" w:cs="Times New Roman"/>
          <w:sz w:val="28"/>
          <w:szCs w:val="28"/>
        </w:rPr>
      </w:pPr>
      <w:r w:rsidRPr="00F64EA5">
        <w:rPr>
          <w:rFonts w:ascii="Times New Roman" w:hAnsi="Times New Roman" w:cs="Times New Roman"/>
          <w:sz w:val="28"/>
          <w:szCs w:val="28"/>
        </w:rPr>
        <w:t xml:space="preserve">10-1.2.4. müvafiq icra hakimiyyəti orqanının müəyyən etdiyi orqan (qurum)  tərəfindən müəyyən olunmuş formada torpaq sahəsindən istifadənin iqtisadi əsaslandırılması; </w:t>
      </w:r>
    </w:p>
    <w:p w:rsidR="009D7992" w:rsidRPr="00F64EA5" w:rsidRDefault="009D7992" w:rsidP="009D7992">
      <w:pPr>
        <w:pStyle w:val="Mecelle"/>
        <w:ind w:firstLine="709"/>
        <w:rPr>
          <w:rFonts w:ascii="Times New Roman" w:hAnsi="Times New Roman" w:cs="Times New Roman"/>
          <w:sz w:val="28"/>
          <w:szCs w:val="28"/>
        </w:rPr>
      </w:pPr>
      <w:r w:rsidRPr="00F64EA5">
        <w:rPr>
          <w:rFonts w:ascii="Times New Roman" w:hAnsi="Times New Roman" w:cs="Times New Roman"/>
          <w:sz w:val="28"/>
          <w:szCs w:val="28"/>
        </w:rPr>
        <w:t>10-1.2.5. torpaq sahəsi qanuni istifadədə olduqda, torpaq istifadəçisinin razılığını təsdiq edən sənəd.</w:t>
      </w:r>
    </w:p>
    <w:p w:rsidR="009D7992" w:rsidRPr="00F64EA5" w:rsidRDefault="009D7992" w:rsidP="009D7992">
      <w:pPr>
        <w:pStyle w:val="Mecelle"/>
        <w:ind w:firstLine="709"/>
        <w:rPr>
          <w:rFonts w:ascii="Times New Roman" w:hAnsi="Times New Roman" w:cs="Times New Roman"/>
          <w:sz w:val="28"/>
          <w:szCs w:val="28"/>
        </w:rPr>
      </w:pPr>
      <w:r w:rsidRPr="00F64EA5">
        <w:rPr>
          <w:rFonts w:ascii="Times New Roman" w:hAnsi="Times New Roman" w:cs="Times New Roman"/>
          <w:sz w:val="28"/>
          <w:szCs w:val="28"/>
        </w:rPr>
        <w:t>10-1.3. Müvafiq icra hakimiyyəti orqanının müəyyən etdiyi orqan (qurum) təqdim olunmuş ərizəyə və ona əlavə olunmuş sənədlərə 10 gün müddətində baxaraq aşağıdakı hüquqi hərəkətlərdən birini edir:</w:t>
      </w:r>
    </w:p>
    <w:p w:rsidR="009D7992" w:rsidRPr="00F64EA5" w:rsidRDefault="009D7992" w:rsidP="009D7992">
      <w:pPr>
        <w:pStyle w:val="Mecelle"/>
        <w:ind w:firstLine="709"/>
        <w:rPr>
          <w:rFonts w:ascii="Times New Roman" w:hAnsi="Times New Roman" w:cs="Times New Roman"/>
          <w:sz w:val="28"/>
          <w:szCs w:val="28"/>
        </w:rPr>
      </w:pPr>
      <w:r w:rsidRPr="00F64EA5">
        <w:rPr>
          <w:rFonts w:ascii="Times New Roman" w:hAnsi="Times New Roman" w:cs="Times New Roman"/>
          <w:sz w:val="28"/>
          <w:szCs w:val="28"/>
        </w:rPr>
        <w:t>10-1.3.1. torpaq sahəsinin icarəyə verilməsini məqsədəuyğun hesab etmədikdə və ya ərizədə və ona əlavə edilmiş sənədlərdə icarə müqaviləsinin bağlanmasından imtinaya səbəb olan çatışmazlıqlar aşkar etdikdə, torpaq sahəsinin icarəyə verilməsindən imtina edilməsi barədə inzibati akt qəbul edir. Bu inzibati akt torpaq sahəsinin icarəyə verilməsindən imtina hallarına istinad edilməklə, əsaslandırılmalıdır;</w:t>
      </w:r>
    </w:p>
    <w:p w:rsidR="009D7992" w:rsidRPr="00F64EA5" w:rsidRDefault="009D7992" w:rsidP="009D7992">
      <w:pPr>
        <w:pStyle w:val="Mecelle"/>
        <w:ind w:firstLine="709"/>
        <w:rPr>
          <w:rFonts w:ascii="Times New Roman" w:hAnsi="Times New Roman" w:cs="Times New Roman"/>
          <w:sz w:val="28"/>
          <w:szCs w:val="28"/>
        </w:rPr>
      </w:pPr>
      <w:r w:rsidRPr="00F64EA5">
        <w:rPr>
          <w:rFonts w:ascii="Times New Roman" w:hAnsi="Times New Roman" w:cs="Times New Roman"/>
          <w:sz w:val="28"/>
          <w:szCs w:val="28"/>
        </w:rPr>
        <w:t>10-1.3.2. torpaq sahəsinin icarəyə verilməsini məqsədəuyğun hesab etdikdə, bu barədə rəy hazırlayır, həmin rəy və bu Qanunun 10-1.1-ci və 10-1.2-ci maddələrində nəzərdə tutulmuş sənədlər də əlavə olunmaqla, icarə müqaviləsini bağlamağa razılıq alınması üçün 2 gün müddətində müvafiq icra hakimiyyəti orqanının müəyyən etdiyi orqana (quruma) göndərir.</w:t>
      </w:r>
    </w:p>
    <w:p w:rsidR="009D7992" w:rsidRPr="00F64EA5" w:rsidRDefault="009D7992" w:rsidP="009D7992">
      <w:pPr>
        <w:pStyle w:val="Mecelle"/>
        <w:ind w:firstLine="709"/>
        <w:rPr>
          <w:rFonts w:ascii="Times New Roman" w:hAnsi="Times New Roman" w:cs="Times New Roman"/>
          <w:sz w:val="28"/>
          <w:szCs w:val="28"/>
        </w:rPr>
      </w:pPr>
      <w:r w:rsidRPr="00F64EA5">
        <w:rPr>
          <w:rFonts w:ascii="Times New Roman" w:hAnsi="Times New Roman" w:cs="Times New Roman"/>
          <w:sz w:val="28"/>
          <w:szCs w:val="28"/>
        </w:rPr>
        <w:t>10-1.4. Müvafiq icra hakimiyyəti orqanının müəyyən etdiyi orqan (qurum) ərizədə və ona əlavə edilmiş sənədlərdə aradan qaldırılması mümkün olan və torpaq sahəsinin icarəyə verilməsindən imtinaya səbəb olmayan çatışmazlıqlar aşkar etdikdə, ərizənin qeydiyyata alındığı tarixdən 3 gündən gec olmayaraq onların aradan qaldırılması barədə məlumatı ərizəçiyə təqdim edir və ya sifarişli poçt göndərişi vasitəsilə göndərir və formal tələblərə əməl olunmamasının hüquqi nəticələrini ona izah edir. Bu zaman ərizəyə baxılması ilə bağlı müddətin axımı dayandırılır. Çatışmazlıqların aradan qaldırılması barədə ərizəçinin müraciətindən sonra müddətin axımı bərpa olunur.</w:t>
      </w:r>
    </w:p>
    <w:p w:rsidR="009D7992" w:rsidRPr="00F64EA5" w:rsidRDefault="009D7992" w:rsidP="009D7992">
      <w:pPr>
        <w:pStyle w:val="Mecelle"/>
        <w:ind w:firstLine="709"/>
        <w:rPr>
          <w:rFonts w:ascii="Times New Roman" w:hAnsi="Times New Roman" w:cs="Times New Roman"/>
          <w:sz w:val="28"/>
          <w:szCs w:val="28"/>
        </w:rPr>
      </w:pPr>
      <w:r w:rsidRPr="00F64EA5">
        <w:rPr>
          <w:rFonts w:ascii="Times New Roman" w:hAnsi="Times New Roman" w:cs="Times New Roman"/>
          <w:sz w:val="28"/>
          <w:szCs w:val="28"/>
        </w:rPr>
        <w:t>10-1.5. Müvafiq icra hakimiyyəti orqanının müəyyən etdiyi orqan (qurum) bu Qanunun 10-1.3.2-ci maddəsinə əsasən razılıq alınması üçün təqdim olunan müraciətə və ona əlavə olunan sənədlərə dövlət torpaq kadastrının məlumatları əsasında 15 gün müddətində baxaraq dövlət torpağının icarəyə verilməsinə razılıq verir və ya həmin müraciət və əlavə olunan sənədlər kadastr məlumatları ilə uyğunsuzluq təşkil etdikdə dövlət torpağının icarəyə verilməsinə razılıq vermir. Müvafiq icra hakimiyyəti orqanının müəyyən etdiyi orqanının (qurumun) icarə müqaviləsinin bağlanmasına razılıq verilməsindən imtina barədə qərarı imtina hallarına istinad edilməklə, əsaslandırılmalıdır.</w:t>
      </w:r>
    </w:p>
    <w:p w:rsidR="009D7992" w:rsidRPr="00F64EA5" w:rsidRDefault="009D7992" w:rsidP="009D7992">
      <w:pPr>
        <w:pStyle w:val="Mecelle"/>
        <w:ind w:firstLine="709"/>
        <w:rPr>
          <w:rFonts w:ascii="Times New Roman" w:hAnsi="Times New Roman" w:cs="Times New Roman"/>
          <w:sz w:val="28"/>
          <w:szCs w:val="28"/>
        </w:rPr>
      </w:pPr>
      <w:r w:rsidRPr="00F64EA5">
        <w:rPr>
          <w:rFonts w:ascii="Times New Roman" w:hAnsi="Times New Roman" w:cs="Times New Roman"/>
          <w:sz w:val="28"/>
          <w:szCs w:val="28"/>
        </w:rPr>
        <w:t>10-1.6. Müvafiq icra hakimiyyəti orqanının müəyyən etdiyi orqan (qurum) bu Qanunun 10-1.3.2-ci maddəsinə uyğun olaraq razılıq almaq üçün təqdim olunan müraciətə 30 gün müddətində münasibət bildirmədikdə, müvafiq icra hakimiyyəti orqanının müəyyən etdiyi orqan (qurum) razılıq verilməsi prezumpsiyasından çıxış edir.</w:t>
      </w:r>
    </w:p>
    <w:p w:rsidR="009D7992" w:rsidRPr="00F64EA5" w:rsidRDefault="009D7992" w:rsidP="009D7992">
      <w:pPr>
        <w:pStyle w:val="Mecelle"/>
        <w:ind w:firstLine="709"/>
        <w:rPr>
          <w:rFonts w:ascii="Times New Roman" w:hAnsi="Times New Roman" w:cs="Times New Roman"/>
          <w:sz w:val="28"/>
          <w:szCs w:val="28"/>
        </w:rPr>
      </w:pPr>
      <w:r w:rsidRPr="00F64EA5">
        <w:rPr>
          <w:rFonts w:ascii="Times New Roman" w:hAnsi="Times New Roman" w:cs="Times New Roman"/>
          <w:sz w:val="28"/>
          <w:szCs w:val="28"/>
        </w:rPr>
        <w:lastRenderedPageBreak/>
        <w:t>10-1.7. Bu Qanunun 10-1.5-ci və 10-1.6-cı maddələrinin müddəaları nəzərə alınmaqla, müvafiq icra hakimiyyəti orqanının müəyyən etdiyi orqan (qurum) icarəçi ilə icarə müqaviləsi bağlayır və ya icarə müqaviləsinin bağlanmasından imtina haqqında inzibati akt qəbul edir.”.</w:t>
      </w:r>
    </w:p>
    <w:p w:rsidR="009D7992" w:rsidRPr="00F64EA5" w:rsidRDefault="009D7992" w:rsidP="009D7992">
      <w:pPr>
        <w:pStyle w:val="Mecelle"/>
        <w:ind w:firstLine="709"/>
        <w:rPr>
          <w:rFonts w:ascii="Times New Roman" w:hAnsi="Times New Roman" w:cs="Times New Roman"/>
          <w:sz w:val="28"/>
          <w:szCs w:val="28"/>
        </w:rPr>
      </w:pPr>
    </w:p>
    <w:p w:rsidR="009D7992" w:rsidRPr="00F64EA5" w:rsidRDefault="009D7992" w:rsidP="009D7992">
      <w:pPr>
        <w:pStyle w:val="Mecelle"/>
        <w:ind w:firstLine="709"/>
        <w:rPr>
          <w:rFonts w:ascii="Times New Roman" w:hAnsi="Times New Roman" w:cs="Times New Roman"/>
          <w:sz w:val="28"/>
          <w:szCs w:val="28"/>
        </w:rPr>
      </w:pPr>
    </w:p>
    <w:p w:rsidR="009D7992" w:rsidRDefault="009D7992" w:rsidP="009D7992">
      <w:pPr>
        <w:pStyle w:val="a3"/>
        <w:spacing w:after="0" w:line="240" w:lineRule="auto"/>
        <w:ind w:left="0" w:firstLine="709"/>
        <w:jc w:val="both"/>
        <w:rPr>
          <w:rFonts w:ascii="Times New Roman" w:eastAsia="Times New Roman" w:hAnsi="Times New Roman"/>
          <w:sz w:val="28"/>
          <w:szCs w:val="28"/>
          <w:lang w:eastAsia="az-Latn-AZ"/>
        </w:rPr>
      </w:pPr>
    </w:p>
    <w:p w:rsidR="009D7992" w:rsidRPr="00F64EA5" w:rsidRDefault="009D7992" w:rsidP="009D7992">
      <w:pPr>
        <w:pStyle w:val="a3"/>
        <w:spacing w:after="0" w:line="240" w:lineRule="auto"/>
        <w:ind w:left="0" w:firstLine="709"/>
        <w:jc w:val="both"/>
        <w:rPr>
          <w:rFonts w:ascii="Times New Roman" w:eastAsia="Times New Roman" w:hAnsi="Times New Roman"/>
          <w:sz w:val="28"/>
          <w:szCs w:val="28"/>
          <w:lang w:eastAsia="az-Latn-AZ"/>
        </w:rPr>
      </w:pPr>
    </w:p>
    <w:p w:rsidR="009D7992" w:rsidRPr="00F64EA5" w:rsidRDefault="009D7992" w:rsidP="009D7992">
      <w:pPr>
        <w:spacing w:after="0" w:line="240" w:lineRule="auto"/>
        <w:jc w:val="both"/>
        <w:rPr>
          <w:rFonts w:ascii="Times New Roman" w:eastAsia="Times New Roman" w:hAnsi="Times New Roman"/>
          <w:sz w:val="28"/>
          <w:szCs w:val="28"/>
          <w:lang w:eastAsia="az-Latn-AZ"/>
        </w:rPr>
      </w:pPr>
    </w:p>
    <w:p w:rsidR="009D7992" w:rsidRPr="00E409B5" w:rsidRDefault="009D7992" w:rsidP="009D7992">
      <w:pPr>
        <w:spacing w:after="0" w:line="240" w:lineRule="auto"/>
        <w:ind w:left="4500" w:firstLine="36"/>
        <w:jc w:val="center"/>
        <w:rPr>
          <w:rFonts w:ascii="Times New Roman" w:hAnsi="Times New Roman"/>
          <w:b/>
          <w:sz w:val="28"/>
          <w:szCs w:val="28"/>
        </w:rPr>
      </w:pPr>
      <w:r w:rsidRPr="00E409B5">
        <w:rPr>
          <w:rFonts w:ascii="Times New Roman" w:hAnsi="Times New Roman"/>
          <w:b/>
          <w:sz w:val="28"/>
          <w:szCs w:val="28"/>
        </w:rPr>
        <w:t xml:space="preserve"> </w:t>
      </w:r>
      <w:r>
        <w:rPr>
          <w:rFonts w:ascii="Times New Roman" w:hAnsi="Times New Roman"/>
          <w:b/>
          <w:sz w:val="28"/>
          <w:szCs w:val="28"/>
        </w:rPr>
        <w:t xml:space="preserve">      </w:t>
      </w:r>
      <w:r w:rsidRPr="00E409B5">
        <w:rPr>
          <w:rFonts w:ascii="Times New Roman" w:hAnsi="Times New Roman"/>
          <w:b/>
          <w:bCs/>
          <w:sz w:val="28"/>
          <w:szCs w:val="28"/>
        </w:rPr>
        <w:t>İlham Əliyev</w:t>
      </w:r>
    </w:p>
    <w:p w:rsidR="009D7992" w:rsidRPr="00E409B5" w:rsidRDefault="009D7992" w:rsidP="009D7992">
      <w:pPr>
        <w:spacing w:after="0" w:line="240" w:lineRule="auto"/>
        <w:ind w:left="3969" w:firstLine="36"/>
        <w:jc w:val="center"/>
        <w:rPr>
          <w:rFonts w:ascii="Times New Roman" w:hAnsi="Times New Roman"/>
          <w:b/>
          <w:sz w:val="28"/>
          <w:szCs w:val="28"/>
        </w:rPr>
      </w:pPr>
      <w:r w:rsidRPr="00E409B5">
        <w:rPr>
          <w:rFonts w:ascii="Times New Roman" w:hAnsi="Times New Roman"/>
          <w:b/>
          <w:sz w:val="28"/>
          <w:szCs w:val="28"/>
        </w:rPr>
        <w:t xml:space="preserve">    </w:t>
      </w:r>
      <w:r>
        <w:rPr>
          <w:rFonts w:ascii="Times New Roman" w:hAnsi="Times New Roman"/>
          <w:b/>
          <w:sz w:val="28"/>
          <w:szCs w:val="28"/>
        </w:rPr>
        <w:t xml:space="preserve">        </w:t>
      </w:r>
      <w:r w:rsidRPr="00E409B5">
        <w:rPr>
          <w:rFonts w:ascii="Times New Roman" w:hAnsi="Times New Roman"/>
          <w:b/>
          <w:bCs/>
          <w:sz w:val="28"/>
          <w:szCs w:val="28"/>
        </w:rPr>
        <w:t>Azərbaycan Respublikasının Prezidenti</w:t>
      </w:r>
    </w:p>
    <w:p w:rsidR="009D7992" w:rsidRPr="00E409B5" w:rsidRDefault="009D7992" w:rsidP="009D7992">
      <w:pPr>
        <w:spacing w:after="0" w:line="240" w:lineRule="auto"/>
        <w:ind w:left="4500" w:firstLine="36"/>
        <w:jc w:val="center"/>
        <w:rPr>
          <w:rFonts w:ascii="Times New Roman" w:hAnsi="Times New Roman"/>
          <w:b/>
          <w:bCs/>
          <w:sz w:val="28"/>
          <w:szCs w:val="28"/>
        </w:rPr>
      </w:pPr>
    </w:p>
    <w:p w:rsidR="009D7992" w:rsidRPr="00E409B5" w:rsidRDefault="009D7992" w:rsidP="009D7992">
      <w:pPr>
        <w:spacing w:after="0" w:line="240" w:lineRule="auto"/>
        <w:ind w:left="4500" w:firstLine="36"/>
        <w:jc w:val="center"/>
        <w:rPr>
          <w:rFonts w:ascii="Times New Roman" w:hAnsi="Times New Roman"/>
          <w:b/>
          <w:bCs/>
          <w:sz w:val="28"/>
          <w:szCs w:val="28"/>
        </w:rPr>
      </w:pPr>
    </w:p>
    <w:p w:rsidR="009D7992" w:rsidRPr="00E409B5" w:rsidRDefault="009D7992" w:rsidP="009D7992">
      <w:pPr>
        <w:spacing w:after="0" w:line="240" w:lineRule="auto"/>
        <w:ind w:firstLine="36"/>
        <w:jc w:val="both"/>
        <w:rPr>
          <w:rFonts w:ascii="Times New Roman" w:hAnsi="Times New Roman"/>
          <w:bCs/>
          <w:sz w:val="28"/>
          <w:szCs w:val="28"/>
        </w:rPr>
      </w:pPr>
      <w:r w:rsidRPr="00E409B5">
        <w:rPr>
          <w:rFonts w:ascii="Times New Roman" w:hAnsi="Times New Roman"/>
          <w:sz w:val="28"/>
          <w:szCs w:val="28"/>
        </w:rPr>
        <w:t>Bakı şəhəri, 31 may 2018-ci il</w:t>
      </w:r>
      <w:r w:rsidRPr="00E409B5">
        <w:rPr>
          <w:rFonts w:ascii="Times New Roman" w:hAnsi="Times New Roman"/>
          <w:sz w:val="28"/>
          <w:szCs w:val="28"/>
        </w:rPr>
        <w:tab/>
      </w:r>
    </w:p>
    <w:p w:rsidR="009D7992" w:rsidRPr="00E409B5" w:rsidRDefault="009D7992" w:rsidP="009D7992">
      <w:pPr>
        <w:pStyle w:val="a6"/>
        <w:spacing w:after="0"/>
        <w:ind w:right="-1"/>
        <w:jc w:val="both"/>
        <w:rPr>
          <w:sz w:val="28"/>
          <w:szCs w:val="28"/>
        </w:rPr>
      </w:pPr>
      <w:r>
        <w:rPr>
          <w:sz w:val="28"/>
          <w:szCs w:val="28"/>
        </w:rPr>
        <w:t>№ 1154</w:t>
      </w:r>
      <w:r w:rsidRPr="00E409B5">
        <w:rPr>
          <w:sz w:val="28"/>
          <w:szCs w:val="28"/>
        </w:rPr>
        <w:t>-VQD</w:t>
      </w:r>
    </w:p>
    <w:p w:rsidR="009D7992" w:rsidRPr="00F64EA5" w:rsidRDefault="009D7992" w:rsidP="009D7992">
      <w:pPr>
        <w:spacing w:after="0" w:line="240" w:lineRule="auto"/>
        <w:jc w:val="both"/>
        <w:rPr>
          <w:rFonts w:ascii="Times New Roman" w:eastAsia="Times New Roman" w:hAnsi="Times New Roman"/>
          <w:sz w:val="28"/>
          <w:szCs w:val="28"/>
          <w:lang w:eastAsia="az-Latn-AZ"/>
        </w:rPr>
      </w:pPr>
    </w:p>
    <w:p w:rsidR="00AF0F64" w:rsidRDefault="00AF0F64">
      <w:bookmarkStart w:id="0" w:name="_GoBack"/>
      <w:bookmarkEnd w:id="0"/>
    </w:p>
    <w:sectPr w:rsidR="00AF0F64" w:rsidSect="00B87400">
      <w:headerReference w:type="default" r:id="rId7"/>
      <w:pgSz w:w="11906" w:h="16838"/>
      <w:pgMar w:top="1134" w:right="1134"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Palatino Linotype">
    <w:panose1 w:val="02040502050505030304"/>
    <w:charset w:val="CC"/>
    <w:family w:val="roman"/>
    <w:pitch w:val="variable"/>
    <w:sig w:usb0="E00003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EA5" w:rsidRDefault="009D7992">
    <w:pPr>
      <w:pStyle w:val="a4"/>
      <w:jc w:val="center"/>
    </w:pPr>
    <w:r>
      <w:fldChar w:fldCharType="begin"/>
    </w:r>
    <w:r>
      <w:instrText>PAGE   \* MERGEFORMAT</w:instrText>
    </w:r>
    <w:r>
      <w:fldChar w:fldCharType="separate"/>
    </w:r>
    <w:r w:rsidRPr="009D7992">
      <w:rPr>
        <w:noProof/>
        <w:lang w:val="ru-RU"/>
      </w:rPr>
      <w:t>3</w:t>
    </w:r>
    <w:r>
      <w:fldChar w:fldCharType="end"/>
    </w:r>
  </w:p>
  <w:p w:rsidR="00F64EA5" w:rsidRDefault="009D799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E819C0"/>
    <w:multiLevelType w:val="hybridMultilevel"/>
    <w:tmpl w:val="5C92DB52"/>
    <w:lvl w:ilvl="0" w:tplc="598232F6">
      <w:start w:val="1"/>
      <w:numFmt w:val="decimal"/>
      <w:lvlText w:val="%1."/>
      <w:lvlJc w:val="left"/>
      <w:pPr>
        <w:ind w:left="1069" w:hanging="360"/>
      </w:pPr>
      <w:rPr>
        <w:rFonts w:hint="default"/>
      </w:rPr>
    </w:lvl>
    <w:lvl w:ilvl="1" w:tplc="042C0019" w:tentative="1">
      <w:start w:val="1"/>
      <w:numFmt w:val="lowerLetter"/>
      <w:lvlText w:val="%2."/>
      <w:lvlJc w:val="left"/>
      <w:pPr>
        <w:ind w:left="1789" w:hanging="360"/>
      </w:pPr>
    </w:lvl>
    <w:lvl w:ilvl="2" w:tplc="042C001B" w:tentative="1">
      <w:start w:val="1"/>
      <w:numFmt w:val="lowerRoman"/>
      <w:lvlText w:val="%3."/>
      <w:lvlJc w:val="right"/>
      <w:pPr>
        <w:ind w:left="2509" w:hanging="180"/>
      </w:pPr>
    </w:lvl>
    <w:lvl w:ilvl="3" w:tplc="042C000F" w:tentative="1">
      <w:start w:val="1"/>
      <w:numFmt w:val="decimal"/>
      <w:lvlText w:val="%4."/>
      <w:lvlJc w:val="left"/>
      <w:pPr>
        <w:ind w:left="3229" w:hanging="360"/>
      </w:pPr>
    </w:lvl>
    <w:lvl w:ilvl="4" w:tplc="042C0019" w:tentative="1">
      <w:start w:val="1"/>
      <w:numFmt w:val="lowerLetter"/>
      <w:lvlText w:val="%5."/>
      <w:lvlJc w:val="left"/>
      <w:pPr>
        <w:ind w:left="3949" w:hanging="360"/>
      </w:pPr>
    </w:lvl>
    <w:lvl w:ilvl="5" w:tplc="042C001B" w:tentative="1">
      <w:start w:val="1"/>
      <w:numFmt w:val="lowerRoman"/>
      <w:lvlText w:val="%6."/>
      <w:lvlJc w:val="right"/>
      <w:pPr>
        <w:ind w:left="4669" w:hanging="180"/>
      </w:pPr>
    </w:lvl>
    <w:lvl w:ilvl="6" w:tplc="042C000F" w:tentative="1">
      <w:start w:val="1"/>
      <w:numFmt w:val="decimal"/>
      <w:lvlText w:val="%7."/>
      <w:lvlJc w:val="left"/>
      <w:pPr>
        <w:ind w:left="5389" w:hanging="360"/>
      </w:pPr>
    </w:lvl>
    <w:lvl w:ilvl="7" w:tplc="042C0019" w:tentative="1">
      <w:start w:val="1"/>
      <w:numFmt w:val="lowerLetter"/>
      <w:lvlText w:val="%8."/>
      <w:lvlJc w:val="left"/>
      <w:pPr>
        <w:ind w:left="6109" w:hanging="360"/>
      </w:pPr>
    </w:lvl>
    <w:lvl w:ilvl="8" w:tplc="042C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992"/>
    <w:rsid w:val="009D7992"/>
    <w:rsid w:val="00AF0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992"/>
    <w:rPr>
      <w:rFonts w:ascii="Calibri" w:eastAsia="Calibri" w:hAnsi="Calibri" w:cs="Times New Roman"/>
      <w:lang w:val="az-Latn-A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7992"/>
    <w:pPr>
      <w:ind w:left="720"/>
      <w:contextualSpacing/>
    </w:pPr>
  </w:style>
  <w:style w:type="paragraph" w:styleId="a4">
    <w:name w:val="header"/>
    <w:basedOn w:val="a"/>
    <w:link w:val="a5"/>
    <w:uiPriority w:val="99"/>
    <w:unhideWhenUsed/>
    <w:rsid w:val="009D799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D7992"/>
    <w:rPr>
      <w:rFonts w:ascii="Calibri" w:eastAsia="Calibri" w:hAnsi="Calibri" w:cs="Times New Roman"/>
      <w:lang w:val="az-Latn-AZ"/>
    </w:rPr>
  </w:style>
  <w:style w:type="paragraph" w:customStyle="1" w:styleId="Mecelle">
    <w:name w:val="Mecelle"/>
    <w:basedOn w:val="a6"/>
    <w:link w:val="MecelleChar"/>
    <w:rsid w:val="009D7992"/>
    <w:pPr>
      <w:tabs>
        <w:tab w:val="left" w:pos="397"/>
      </w:tabs>
      <w:spacing w:after="0" w:line="240" w:lineRule="auto"/>
      <w:ind w:firstLine="360"/>
      <w:jc w:val="both"/>
    </w:pPr>
    <w:rPr>
      <w:rFonts w:ascii="Palatino Linotype" w:eastAsia="Times New Roman" w:hAnsi="Palatino Linotype" w:cs="Tahoma"/>
      <w:sz w:val="22"/>
      <w:szCs w:val="22"/>
      <w:lang w:eastAsia="en-GB"/>
    </w:rPr>
  </w:style>
  <w:style w:type="character" w:customStyle="1" w:styleId="MecelleChar">
    <w:name w:val="Mecelle Char"/>
    <w:link w:val="Mecelle"/>
    <w:rsid w:val="009D7992"/>
    <w:rPr>
      <w:rFonts w:ascii="Palatino Linotype" w:eastAsia="Times New Roman" w:hAnsi="Palatino Linotype" w:cs="Tahoma"/>
      <w:lang w:val="az-Latn-AZ" w:eastAsia="en-GB"/>
    </w:rPr>
  </w:style>
  <w:style w:type="paragraph" w:styleId="a6">
    <w:name w:val="Normal (Web)"/>
    <w:aliases w:val="Знак,Normal (Web) Char,Char Char Char1,Char Char Char Char,Char Char,Char,Char Char Char,Char Char Char Char Char,Знак Знак Знак"/>
    <w:basedOn w:val="a"/>
    <w:link w:val="a7"/>
    <w:semiHidden/>
    <w:unhideWhenUsed/>
    <w:qFormat/>
    <w:rsid w:val="009D7992"/>
    <w:rPr>
      <w:rFonts w:ascii="Times New Roman" w:hAnsi="Times New Roman"/>
      <w:sz w:val="24"/>
      <w:szCs w:val="24"/>
    </w:rPr>
  </w:style>
  <w:style w:type="character" w:customStyle="1" w:styleId="a7">
    <w:name w:val="Обычный (веб) Знак"/>
    <w:aliases w:val="Знак Знак,Normal (Web) Char Знак,Char Char Char1 Знак,Char Char Char Char Знак,Char Char Знак,Char Знак,Char Char Char Знак,Char Char Char Char Char Знак,Знак Знак Знак Знак"/>
    <w:link w:val="a6"/>
    <w:semiHidden/>
    <w:locked/>
    <w:rsid w:val="009D7992"/>
    <w:rPr>
      <w:rFonts w:ascii="Times New Roman" w:eastAsia="Calibri" w:hAnsi="Times New Roman" w:cs="Times New Roman"/>
      <w:sz w:val="24"/>
      <w:szCs w:val="24"/>
      <w:lang w:val="az-Latn-A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992"/>
    <w:rPr>
      <w:rFonts w:ascii="Calibri" w:eastAsia="Calibri" w:hAnsi="Calibri" w:cs="Times New Roman"/>
      <w:lang w:val="az-Latn-A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7992"/>
    <w:pPr>
      <w:ind w:left="720"/>
      <w:contextualSpacing/>
    </w:pPr>
  </w:style>
  <w:style w:type="paragraph" w:styleId="a4">
    <w:name w:val="header"/>
    <w:basedOn w:val="a"/>
    <w:link w:val="a5"/>
    <w:uiPriority w:val="99"/>
    <w:unhideWhenUsed/>
    <w:rsid w:val="009D799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D7992"/>
    <w:rPr>
      <w:rFonts w:ascii="Calibri" w:eastAsia="Calibri" w:hAnsi="Calibri" w:cs="Times New Roman"/>
      <w:lang w:val="az-Latn-AZ"/>
    </w:rPr>
  </w:style>
  <w:style w:type="paragraph" w:customStyle="1" w:styleId="Mecelle">
    <w:name w:val="Mecelle"/>
    <w:basedOn w:val="a6"/>
    <w:link w:val="MecelleChar"/>
    <w:rsid w:val="009D7992"/>
    <w:pPr>
      <w:tabs>
        <w:tab w:val="left" w:pos="397"/>
      </w:tabs>
      <w:spacing w:after="0" w:line="240" w:lineRule="auto"/>
      <w:ind w:firstLine="360"/>
      <w:jc w:val="both"/>
    </w:pPr>
    <w:rPr>
      <w:rFonts w:ascii="Palatino Linotype" w:eastAsia="Times New Roman" w:hAnsi="Palatino Linotype" w:cs="Tahoma"/>
      <w:sz w:val="22"/>
      <w:szCs w:val="22"/>
      <w:lang w:eastAsia="en-GB"/>
    </w:rPr>
  </w:style>
  <w:style w:type="character" w:customStyle="1" w:styleId="MecelleChar">
    <w:name w:val="Mecelle Char"/>
    <w:link w:val="Mecelle"/>
    <w:rsid w:val="009D7992"/>
    <w:rPr>
      <w:rFonts w:ascii="Palatino Linotype" w:eastAsia="Times New Roman" w:hAnsi="Palatino Linotype" w:cs="Tahoma"/>
      <w:lang w:val="az-Latn-AZ" w:eastAsia="en-GB"/>
    </w:rPr>
  </w:style>
  <w:style w:type="paragraph" w:styleId="a6">
    <w:name w:val="Normal (Web)"/>
    <w:aliases w:val="Знак,Normal (Web) Char,Char Char Char1,Char Char Char Char,Char Char,Char,Char Char Char,Char Char Char Char Char,Знак Знак Знак"/>
    <w:basedOn w:val="a"/>
    <w:link w:val="a7"/>
    <w:semiHidden/>
    <w:unhideWhenUsed/>
    <w:qFormat/>
    <w:rsid w:val="009D7992"/>
    <w:rPr>
      <w:rFonts w:ascii="Times New Roman" w:hAnsi="Times New Roman"/>
      <w:sz w:val="24"/>
      <w:szCs w:val="24"/>
    </w:rPr>
  </w:style>
  <w:style w:type="character" w:customStyle="1" w:styleId="a7">
    <w:name w:val="Обычный (веб) Знак"/>
    <w:aliases w:val="Знак Знак,Normal (Web) Char Знак,Char Char Char1 Знак,Char Char Char Char Знак,Char Char Знак,Char Знак,Char Char Char Знак,Char Char Char Char Char Знак,Знак Знак Знак Знак"/>
    <w:link w:val="a6"/>
    <w:semiHidden/>
    <w:locked/>
    <w:rsid w:val="009D7992"/>
    <w:rPr>
      <w:rFonts w:ascii="Times New Roman" w:eastAsia="Calibri" w:hAnsi="Times New Roman" w:cs="Times New Roman"/>
      <w:sz w:val="24"/>
      <w:szCs w:val="24"/>
      <w:lang w:val="az-Latn-A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qanun.az/framework/5037"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770</Words>
  <Characters>4391</Characters>
  <Application>Microsoft Office Word</Application>
  <DocSecurity>0</DocSecurity>
  <Lines>36</Lines>
  <Paragraphs>10</Paragraphs>
  <ScaleCrop>false</ScaleCrop>
  <Company/>
  <LinksUpToDate>false</LinksUpToDate>
  <CharactersWithSpaces>5151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2018-07-19T07:13:00Z</dcterms:created>
  <dcterms:modified xsi:type="dcterms:W3CDTF">2018-07-19T07:13:00Z</dcterms:modified>
</cp:coreProperties>
</file>