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B8" w:rsidRDefault="001B45B8" w:rsidP="001B45B8">
      <w:pPr>
        <w:tabs>
          <w:tab w:val="left" w:pos="0"/>
        </w:tabs>
        <w:spacing w:line="240" w:lineRule="auto"/>
        <w:jc w:val="center"/>
        <w:rPr>
          <w:rFonts w:ascii="Times New Roman" w:hAnsi="Times New Roman"/>
          <w:b/>
          <w:bCs/>
          <w:color w:val="000000"/>
          <w:sz w:val="32"/>
          <w:szCs w:val="32"/>
          <w:lang w:val="az-Latn-AZ"/>
        </w:rPr>
      </w:pPr>
    </w:p>
    <w:p w:rsidR="001B45B8" w:rsidRDefault="001B45B8" w:rsidP="001B45B8">
      <w:pPr>
        <w:tabs>
          <w:tab w:val="left" w:pos="0"/>
        </w:tabs>
        <w:spacing w:line="240" w:lineRule="auto"/>
        <w:jc w:val="center"/>
        <w:rPr>
          <w:rFonts w:ascii="Times New Roman" w:hAnsi="Times New Roman"/>
          <w:b/>
          <w:bCs/>
          <w:color w:val="000000"/>
          <w:sz w:val="32"/>
          <w:szCs w:val="32"/>
          <w:lang w:val="az-Latn-AZ"/>
        </w:rPr>
      </w:pPr>
    </w:p>
    <w:p w:rsidR="001B45B8" w:rsidRDefault="001B45B8" w:rsidP="001B45B8">
      <w:pPr>
        <w:tabs>
          <w:tab w:val="left" w:pos="0"/>
        </w:tabs>
        <w:spacing w:line="240" w:lineRule="auto"/>
        <w:jc w:val="center"/>
        <w:rPr>
          <w:rFonts w:ascii="Times New Roman" w:hAnsi="Times New Roman"/>
          <w:b/>
          <w:bCs/>
          <w:color w:val="000000"/>
          <w:sz w:val="32"/>
          <w:szCs w:val="32"/>
          <w:lang w:val="az-Latn-AZ"/>
        </w:rPr>
      </w:pPr>
    </w:p>
    <w:p w:rsidR="001B45B8" w:rsidRDefault="001B45B8" w:rsidP="001B45B8">
      <w:pPr>
        <w:tabs>
          <w:tab w:val="left" w:pos="0"/>
        </w:tabs>
        <w:spacing w:line="240" w:lineRule="auto"/>
        <w:jc w:val="center"/>
        <w:rPr>
          <w:rFonts w:ascii="Times New Roman" w:hAnsi="Times New Roman"/>
          <w:b/>
          <w:bCs/>
          <w:color w:val="000000"/>
          <w:sz w:val="32"/>
          <w:szCs w:val="32"/>
          <w:lang w:val="az-Latn-AZ"/>
        </w:rPr>
      </w:pPr>
    </w:p>
    <w:p w:rsidR="001B45B8" w:rsidRDefault="001B45B8" w:rsidP="001B45B8">
      <w:pPr>
        <w:tabs>
          <w:tab w:val="left" w:pos="0"/>
        </w:tabs>
        <w:spacing w:line="240" w:lineRule="auto"/>
        <w:jc w:val="center"/>
        <w:rPr>
          <w:rFonts w:ascii="Times New Roman" w:hAnsi="Times New Roman"/>
          <w:b/>
          <w:bCs/>
          <w:color w:val="000000"/>
          <w:sz w:val="32"/>
          <w:szCs w:val="32"/>
          <w:lang w:val="az-Latn-AZ"/>
        </w:rPr>
      </w:pPr>
    </w:p>
    <w:p w:rsidR="001B45B8" w:rsidRDefault="001B45B8" w:rsidP="001B45B8">
      <w:pPr>
        <w:tabs>
          <w:tab w:val="left" w:pos="0"/>
        </w:tabs>
        <w:spacing w:line="240" w:lineRule="auto"/>
        <w:jc w:val="center"/>
        <w:rPr>
          <w:rFonts w:ascii="Times New Roman" w:hAnsi="Times New Roman"/>
          <w:b/>
          <w:bCs/>
          <w:color w:val="000000"/>
          <w:sz w:val="32"/>
          <w:szCs w:val="32"/>
          <w:lang w:val="az-Latn-AZ"/>
        </w:rPr>
      </w:pPr>
    </w:p>
    <w:p w:rsidR="001B45B8" w:rsidRPr="00EE47BD" w:rsidRDefault="001B45B8" w:rsidP="001B45B8">
      <w:pPr>
        <w:tabs>
          <w:tab w:val="left" w:pos="0"/>
        </w:tabs>
        <w:spacing w:line="240" w:lineRule="auto"/>
        <w:jc w:val="center"/>
        <w:rPr>
          <w:rFonts w:ascii="Times New Roman" w:hAnsi="Times New Roman"/>
          <w:bCs/>
          <w:i/>
          <w:iCs/>
          <w:sz w:val="28"/>
          <w:szCs w:val="28"/>
          <w:lang w:val="az-Latn-AZ"/>
        </w:rPr>
      </w:pPr>
      <w:r w:rsidRPr="00EE47BD">
        <w:rPr>
          <w:rFonts w:ascii="Times New Roman" w:hAnsi="Times New Roman"/>
          <w:b/>
          <w:bCs/>
          <w:color w:val="000000"/>
          <w:sz w:val="32"/>
          <w:szCs w:val="32"/>
          <w:lang w:val="az-Latn-AZ"/>
        </w:rPr>
        <w:t>“İnvestisiya fondları haqqında” Azərbaycan Respublikasının Qanununda dəyişikliklər edilməsi barədə</w:t>
      </w:r>
    </w:p>
    <w:p w:rsidR="001B45B8" w:rsidRDefault="001B45B8" w:rsidP="001B45B8">
      <w:pPr>
        <w:pStyle w:val="a4"/>
        <w:tabs>
          <w:tab w:val="left" w:pos="-142"/>
          <w:tab w:val="left" w:pos="851"/>
        </w:tabs>
        <w:spacing w:before="0" w:beforeAutospacing="0" w:after="0" w:afterAutospacing="0"/>
        <w:ind w:firstLine="720"/>
        <w:jc w:val="both"/>
        <w:rPr>
          <w:b/>
          <w:sz w:val="28"/>
          <w:szCs w:val="28"/>
          <w:lang w:val="az-Latn-AZ"/>
        </w:rPr>
      </w:pPr>
    </w:p>
    <w:p w:rsidR="001B45B8" w:rsidRDefault="001B45B8" w:rsidP="001B45B8">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1B45B8" w:rsidRDefault="001B45B8" w:rsidP="001B45B8">
      <w:pPr>
        <w:pStyle w:val="a4"/>
        <w:tabs>
          <w:tab w:val="left" w:pos="-142"/>
          <w:tab w:val="left" w:pos="851"/>
        </w:tabs>
        <w:spacing w:before="0" w:beforeAutospacing="0" w:after="0" w:afterAutospacing="0"/>
        <w:ind w:firstLine="720"/>
        <w:jc w:val="both"/>
        <w:rPr>
          <w:b/>
          <w:sz w:val="28"/>
          <w:szCs w:val="28"/>
          <w:lang w:val="az-Latn-AZ"/>
        </w:rPr>
      </w:pPr>
    </w:p>
    <w:p w:rsidR="001B45B8" w:rsidRPr="00EE47BD" w:rsidRDefault="001B45B8" w:rsidP="001B45B8">
      <w:pPr>
        <w:pStyle w:val="a4"/>
        <w:tabs>
          <w:tab w:val="left" w:pos="-142"/>
          <w:tab w:val="left" w:pos="851"/>
        </w:tabs>
        <w:spacing w:before="0" w:beforeAutospacing="0" w:after="0" w:afterAutospacing="0"/>
        <w:ind w:firstLine="720"/>
        <w:jc w:val="both"/>
        <w:rPr>
          <w:b/>
          <w:sz w:val="28"/>
          <w:szCs w:val="28"/>
          <w:lang w:val="az-Latn-AZ"/>
        </w:rPr>
      </w:pPr>
    </w:p>
    <w:p w:rsidR="001B45B8" w:rsidRDefault="001B45B8" w:rsidP="001B45B8">
      <w:pPr>
        <w:pStyle w:val="a4"/>
        <w:tabs>
          <w:tab w:val="left" w:pos="-142"/>
          <w:tab w:val="left" w:pos="851"/>
        </w:tabs>
        <w:spacing w:before="0" w:beforeAutospacing="0" w:after="0" w:afterAutospacing="0"/>
        <w:ind w:firstLine="720"/>
        <w:jc w:val="both"/>
        <w:rPr>
          <w:b/>
          <w:bCs/>
          <w:color w:val="000000"/>
          <w:sz w:val="28"/>
          <w:szCs w:val="28"/>
          <w:lang w:val="az-Latn-AZ"/>
        </w:rPr>
      </w:pPr>
      <w:r w:rsidRPr="00EE47BD">
        <w:rPr>
          <w:color w:val="000000"/>
          <w:sz w:val="28"/>
          <w:szCs w:val="28"/>
          <w:lang w:val="az-Latn-AZ"/>
        </w:rPr>
        <w:t xml:space="preserve">Azərbaycan Respublikasının Milli Məclisi Azərbaycan Respublikası Konstitusiyasının 94-cü maddəsinin I hissəsinin 10-cu bəndini rəhbər tutaraq, “İnvestisiya fondları haqqında” Azərbaycan Respublikasının Qanununu </w:t>
      </w:r>
      <w:r w:rsidRPr="00EE47BD">
        <w:rPr>
          <w:sz w:val="28"/>
          <w:szCs w:val="28"/>
          <w:lang w:val="az-Latn-AZ"/>
        </w:rPr>
        <w:t xml:space="preserve">“Cinayət yolu ilə əldə edilmiş pul vəsaitlərinin və ya digər əmlakın leqallaşdırılmasına və terrorçuluğun maliyyələşdirilməsinə qarşı mübarizə haqqında” Azərbaycan Respublikasının Qanununda dəyişikliklər edilməsi barədə” Azərbaycan Respublikasının 2017-ci il 13 iyun tarixli 736-VQD nömrəli </w:t>
      </w:r>
      <w:r w:rsidRPr="00EE47BD">
        <w:rPr>
          <w:bCs/>
          <w:sz w:val="28"/>
          <w:szCs w:val="28"/>
          <w:lang w:val="az-Latn-AZ"/>
        </w:rPr>
        <w:t>Qanununa uyğunlaşdırmaq məqsədi ilə</w:t>
      </w:r>
      <w:r w:rsidRPr="00EE47BD">
        <w:rPr>
          <w:sz w:val="28"/>
          <w:szCs w:val="28"/>
          <w:lang w:val="az-Latn-AZ"/>
        </w:rPr>
        <w:t xml:space="preserve"> </w:t>
      </w:r>
      <w:r w:rsidRPr="00EE47BD">
        <w:rPr>
          <w:b/>
          <w:bCs/>
          <w:color w:val="000000"/>
          <w:sz w:val="28"/>
          <w:szCs w:val="28"/>
          <w:lang w:val="az-Latn-AZ"/>
        </w:rPr>
        <w:t>qərara alır:</w:t>
      </w:r>
    </w:p>
    <w:p w:rsidR="001B45B8" w:rsidRPr="00EE47BD" w:rsidRDefault="001B45B8" w:rsidP="001B45B8">
      <w:pPr>
        <w:pStyle w:val="a4"/>
        <w:tabs>
          <w:tab w:val="left" w:pos="-142"/>
          <w:tab w:val="left" w:pos="851"/>
        </w:tabs>
        <w:spacing w:before="0" w:beforeAutospacing="0" w:after="0" w:afterAutospacing="0"/>
        <w:ind w:firstLine="720"/>
        <w:jc w:val="both"/>
        <w:rPr>
          <w:b/>
          <w:bCs/>
          <w:color w:val="000000"/>
          <w:sz w:val="28"/>
          <w:szCs w:val="28"/>
          <w:lang w:val="az-Latn-AZ"/>
        </w:rPr>
      </w:pPr>
    </w:p>
    <w:p w:rsidR="001B45B8"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r w:rsidRPr="00EE47BD">
        <w:rPr>
          <w:color w:val="000000"/>
          <w:sz w:val="28"/>
          <w:szCs w:val="28"/>
          <w:lang w:val="az-Latn-AZ"/>
        </w:rPr>
        <w:t xml:space="preserve">“İnvestisiya fondları haqqında” Azərbaycan Respublikasının Qanununda (Azərbaycan Respublikasının Qanunvericilik Toplusu, 2010, № 11, maddə 950; 2014, № 10, maddə 1161; 2015, № 11, maddə 1261; 2016, № 3, maddə 412, № 4, maddə 642, № 12, maddə 2002; 2017, № 11, maddə 1952, № 12, </w:t>
      </w:r>
      <w:r>
        <w:rPr>
          <w:color w:val="000000"/>
          <w:sz w:val="28"/>
          <w:szCs w:val="28"/>
          <w:lang w:val="az-Latn-AZ"/>
        </w:rPr>
        <w:t xml:space="preserve">I kitab, </w:t>
      </w:r>
      <w:r w:rsidRPr="00EE47BD">
        <w:rPr>
          <w:color w:val="000000"/>
          <w:sz w:val="28"/>
          <w:szCs w:val="28"/>
          <w:lang w:val="az-Latn-AZ"/>
        </w:rPr>
        <w:t>maddə 2225) aşağıdakı dəyişikliklər edilsin:</w:t>
      </w:r>
    </w:p>
    <w:p w:rsidR="001B45B8" w:rsidRPr="00EE47BD"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p>
    <w:p w:rsidR="001B45B8"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r w:rsidRPr="00EE47BD">
        <w:rPr>
          <w:color w:val="000000"/>
          <w:sz w:val="28"/>
          <w:szCs w:val="28"/>
          <w:lang w:val="az-Latn-AZ"/>
        </w:rPr>
        <w:t xml:space="preserve">1.  </w:t>
      </w:r>
      <w:r>
        <w:rPr>
          <w:color w:val="000000"/>
          <w:sz w:val="28"/>
          <w:szCs w:val="28"/>
          <w:lang w:val="az-Latn-AZ"/>
        </w:rPr>
        <w:t xml:space="preserve">  </w:t>
      </w:r>
      <w:r w:rsidRPr="00EE47BD">
        <w:rPr>
          <w:color w:val="000000"/>
          <w:sz w:val="28"/>
          <w:szCs w:val="28"/>
          <w:lang w:val="az-Latn-AZ"/>
        </w:rPr>
        <w:t>1.1.18-ci maddə aşağıdakı redaksiyada verilsin:</w:t>
      </w:r>
    </w:p>
    <w:p w:rsidR="001B45B8" w:rsidRPr="00EE47BD"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p>
    <w:p w:rsidR="001B45B8"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r w:rsidRPr="00EE47BD">
        <w:rPr>
          <w:color w:val="000000"/>
          <w:sz w:val="28"/>
          <w:szCs w:val="28"/>
          <w:lang w:val="az-Latn-AZ"/>
        </w:rPr>
        <w:t>“1.1.18. benefisiar mülkiyyətçi - investisiya fondunun fəaliyyətindən və həyata keçirdiyi əməliyyatlardan son nəticədə iqtisadi və ya hər hansı digər fayda əldə edən fiziki və ya hüquqi şəxs, o cümlədən xeyrinə əqdlərin həyata keçirildiyi hüquqi şəxsin əsl sahibi və ya müştəriyə nəzarəti həyata keçirən və (və ya) adından maliyyə əməliyyatlarının və ya digər əqdlərin həyata keçirildiyi fiziki şəxs və ya hüquqi şəxsə nəzarəti həyata keçirən fiziki şəxsdir;”.</w:t>
      </w:r>
    </w:p>
    <w:p w:rsidR="001B45B8" w:rsidRPr="00EE47BD"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p>
    <w:p w:rsidR="001B45B8"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r w:rsidRPr="00EE47BD">
        <w:rPr>
          <w:color w:val="000000"/>
          <w:sz w:val="28"/>
          <w:szCs w:val="28"/>
          <w:lang w:val="az-Latn-AZ"/>
        </w:rPr>
        <w:t xml:space="preserve">2. </w:t>
      </w:r>
      <w:r>
        <w:rPr>
          <w:color w:val="000000"/>
          <w:sz w:val="28"/>
          <w:szCs w:val="28"/>
          <w:lang w:val="az-Latn-AZ"/>
        </w:rPr>
        <w:t xml:space="preserve"> </w:t>
      </w:r>
      <w:r w:rsidRPr="00EE47BD">
        <w:rPr>
          <w:color w:val="000000"/>
          <w:sz w:val="28"/>
          <w:szCs w:val="28"/>
          <w:lang w:val="az-Latn-AZ"/>
        </w:rPr>
        <w:t>28.5.1.5-ci maddədə “benefisiarlar” sözü “benefisiar mülkiyyətçilər” sözləri ilə əvəz edilsin.</w:t>
      </w:r>
    </w:p>
    <w:p w:rsidR="001B45B8" w:rsidRPr="00EE47BD"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p>
    <w:p w:rsidR="001B45B8"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r w:rsidRPr="00EE47BD">
        <w:rPr>
          <w:color w:val="000000"/>
          <w:sz w:val="28"/>
          <w:szCs w:val="28"/>
          <w:lang w:val="az-Latn-AZ"/>
        </w:rPr>
        <w:t xml:space="preserve">3. </w:t>
      </w:r>
      <w:r>
        <w:rPr>
          <w:color w:val="000000"/>
          <w:sz w:val="28"/>
          <w:szCs w:val="28"/>
          <w:lang w:val="az-Latn-AZ"/>
        </w:rPr>
        <w:t xml:space="preserve"> </w:t>
      </w:r>
      <w:r w:rsidRPr="00EE47BD">
        <w:rPr>
          <w:color w:val="000000"/>
          <w:sz w:val="28"/>
          <w:szCs w:val="28"/>
          <w:lang w:val="az-Latn-AZ"/>
        </w:rPr>
        <w:t>34.6-cı maddənin birinci cümləsində və 36.1.15-ci maddədə “benefisiarları” sözü “benefisiar mülkiyyətçiləri” sözləri ilə əvəz edilsin.</w:t>
      </w:r>
    </w:p>
    <w:p w:rsidR="001B45B8" w:rsidRPr="00EE47BD"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r w:rsidRPr="00EE47BD">
        <w:rPr>
          <w:color w:val="000000"/>
          <w:sz w:val="28"/>
          <w:szCs w:val="28"/>
          <w:lang w:val="az-Latn-AZ"/>
        </w:rPr>
        <w:lastRenderedPageBreak/>
        <w:t xml:space="preserve">4. </w:t>
      </w:r>
      <w:r>
        <w:rPr>
          <w:color w:val="000000"/>
          <w:sz w:val="28"/>
          <w:szCs w:val="28"/>
          <w:lang w:val="az-Latn-AZ"/>
        </w:rPr>
        <w:t xml:space="preserve">  </w:t>
      </w:r>
      <w:r w:rsidRPr="00EE47BD">
        <w:rPr>
          <w:color w:val="000000"/>
          <w:sz w:val="28"/>
          <w:szCs w:val="28"/>
          <w:lang w:val="az-Latn-AZ"/>
        </w:rPr>
        <w:t>53.2-ci maddədə “benefisiarın” sözü “benefisiar mülkiyyətçinin” sözləri ilə əvəz edilsin.</w:t>
      </w:r>
    </w:p>
    <w:p w:rsidR="001B45B8" w:rsidRPr="00EE47BD" w:rsidRDefault="001B45B8" w:rsidP="001B45B8">
      <w:pPr>
        <w:pStyle w:val="a4"/>
        <w:tabs>
          <w:tab w:val="left" w:pos="-142"/>
          <w:tab w:val="left" w:pos="851"/>
        </w:tabs>
        <w:spacing w:before="0" w:beforeAutospacing="0" w:after="0" w:afterAutospacing="0"/>
        <w:ind w:firstLine="720"/>
        <w:jc w:val="both"/>
        <w:rPr>
          <w:color w:val="000000"/>
          <w:sz w:val="28"/>
          <w:szCs w:val="28"/>
          <w:lang w:val="az-Latn-AZ"/>
        </w:rPr>
      </w:pPr>
    </w:p>
    <w:p w:rsidR="001B45B8" w:rsidRPr="00EE47BD" w:rsidRDefault="001B45B8" w:rsidP="001B45B8">
      <w:pPr>
        <w:pStyle w:val="a4"/>
        <w:tabs>
          <w:tab w:val="left" w:pos="-142"/>
          <w:tab w:val="left" w:pos="851"/>
        </w:tabs>
        <w:spacing w:before="0" w:beforeAutospacing="0" w:after="0" w:afterAutospacing="0"/>
        <w:ind w:firstLine="720"/>
        <w:jc w:val="both"/>
        <w:rPr>
          <w:b/>
          <w:color w:val="000000"/>
          <w:sz w:val="28"/>
          <w:szCs w:val="28"/>
          <w:lang w:val="az-Latn-AZ"/>
        </w:rPr>
      </w:pPr>
    </w:p>
    <w:p w:rsidR="001B45B8" w:rsidRDefault="001B45B8" w:rsidP="001B45B8">
      <w:pPr>
        <w:pStyle w:val="a4"/>
        <w:tabs>
          <w:tab w:val="left" w:pos="-142"/>
          <w:tab w:val="left" w:pos="851"/>
        </w:tabs>
        <w:spacing w:before="0" w:beforeAutospacing="0" w:after="0" w:afterAutospacing="0"/>
        <w:ind w:firstLine="720"/>
        <w:jc w:val="both"/>
        <w:rPr>
          <w:b/>
          <w:color w:val="000000"/>
          <w:sz w:val="28"/>
          <w:szCs w:val="28"/>
          <w:lang w:val="az-Latn-AZ"/>
        </w:rPr>
      </w:pPr>
    </w:p>
    <w:p w:rsidR="001B45B8" w:rsidRPr="00EE47BD" w:rsidRDefault="001B45B8" w:rsidP="001B45B8">
      <w:pPr>
        <w:pStyle w:val="a4"/>
        <w:tabs>
          <w:tab w:val="left" w:pos="-142"/>
          <w:tab w:val="left" w:pos="851"/>
        </w:tabs>
        <w:spacing w:before="0" w:beforeAutospacing="0" w:after="0" w:afterAutospacing="0"/>
        <w:ind w:firstLine="720"/>
        <w:jc w:val="both"/>
        <w:rPr>
          <w:b/>
          <w:color w:val="000000"/>
          <w:sz w:val="28"/>
          <w:szCs w:val="28"/>
          <w:lang w:val="az-Latn-AZ"/>
        </w:rPr>
      </w:pPr>
    </w:p>
    <w:p w:rsidR="001B45B8" w:rsidRPr="003F48DA" w:rsidRDefault="001B45B8" w:rsidP="001B45B8">
      <w:pPr>
        <w:pStyle w:val="a4"/>
        <w:tabs>
          <w:tab w:val="left" w:pos="-142"/>
          <w:tab w:val="left" w:pos="851"/>
          <w:tab w:val="left" w:pos="6507"/>
        </w:tabs>
        <w:spacing w:before="0" w:beforeAutospacing="0" w:after="0" w:afterAutospacing="0"/>
        <w:ind w:firstLine="720"/>
        <w:jc w:val="both"/>
        <w:rPr>
          <w:b/>
          <w:sz w:val="28"/>
          <w:szCs w:val="28"/>
          <w:lang w:val="az-Latn-AZ"/>
        </w:rPr>
      </w:pPr>
    </w:p>
    <w:p w:rsidR="001B45B8" w:rsidRPr="00B41462" w:rsidRDefault="001B45B8" w:rsidP="001B45B8">
      <w:pPr>
        <w:spacing w:line="240" w:lineRule="auto"/>
        <w:ind w:left="4500" w:firstLine="36"/>
        <w:jc w:val="center"/>
        <w:rPr>
          <w:rFonts w:ascii="Times New Roman" w:hAnsi="Times New Roman"/>
          <w:b/>
          <w:sz w:val="28"/>
          <w:szCs w:val="28"/>
          <w:lang w:val="az-Latn-AZ"/>
        </w:rPr>
      </w:pPr>
      <w:r w:rsidRPr="00B41462">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B41462">
        <w:rPr>
          <w:rFonts w:ascii="Times New Roman" w:hAnsi="Times New Roman"/>
          <w:b/>
          <w:sz w:val="28"/>
          <w:szCs w:val="28"/>
          <w:lang w:val="az-Latn-AZ"/>
        </w:rPr>
        <w:t xml:space="preserve"> </w:t>
      </w:r>
      <w:r w:rsidRPr="00B41462">
        <w:rPr>
          <w:rFonts w:ascii="Times New Roman" w:hAnsi="Times New Roman"/>
          <w:b/>
          <w:bCs/>
          <w:sz w:val="28"/>
          <w:szCs w:val="28"/>
          <w:lang w:val="az-Latn-AZ"/>
        </w:rPr>
        <w:t>İlham Əliyev</w:t>
      </w:r>
    </w:p>
    <w:p w:rsidR="001B45B8" w:rsidRPr="00B41462" w:rsidRDefault="001B45B8" w:rsidP="001B45B8">
      <w:pPr>
        <w:spacing w:line="240" w:lineRule="auto"/>
        <w:ind w:left="3969" w:firstLine="36"/>
        <w:jc w:val="center"/>
        <w:rPr>
          <w:rFonts w:ascii="Times New Roman" w:hAnsi="Times New Roman"/>
          <w:b/>
          <w:sz w:val="28"/>
          <w:szCs w:val="28"/>
          <w:lang w:val="az-Latn-AZ"/>
        </w:rPr>
      </w:pPr>
      <w:r w:rsidRPr="00B41462">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B41462">
        <w:rPr>
          <w:rFonts w:ascii="Times New Roman" w:hAnsi="Times New Roman"/>
          <w:b/>
          <w:bCs/>
          <w:sz w:val="28"/>
          <w:szCs w:val="28"/>
          <w:lang w:val="az-Latn-AZ"/>
        </w:rPr>
        <w:t>Azərbaycan Respublikasının Prezidenti</w:t>
      </w:r>
    </w:p>
    <w:p w:rsidR="001B45B8" w:rsidRPr="00B41462" w:rsidRDefault="001B45B8" w:rsidP="001B45B8">
      <w:pPr>
        <w:spacing w:line="240" w:lineRule="auto"/>
        <w:ind w:left="4500" w:firstLine="36"/>
        <w:jc w:val="center"/>
        <w:rPr>
          <w:rFonts w:ascii="Times New Roman" w:hAnsi="Times New Roman"/>
          <w:b/>
          <w:bCs/>
          <w:sz w:val="28"/>
          <w:szCs w:val="28"/>
          <w:lang w:val="az-Latn-AZ"/>
        </w:rPr>
      </w:pPr>
    </w:p>
    <w:p w:rsidR="001B45B8" w:rsidRPr="00B41462" w:rsidRDefault="001B45B8" w:rsidP="001B45B8">
      <w:pPr>
        <w:spacing w:line="240" w:lineRule="auto"/>
        <w:ind w:left="4500" w:firstLine="36"/>
        <w:jc w:val="center"/>
        <w:rPr>
          <w:rFonts w:ascii="Times New Roman" w:hAnsi="Times New Roman"/>
          <w:b/>
          <w:bCs/>
          <w:sz w:val="28"/>
          <w:szCs w:val="28"/>
          <w:lang w:val="az-Latn-AZ"/>
        </w:rPr>
      </w:pPr>
    </w:p>
    <w:p w:rsidR="001B45B8" w:rsidRPr="00B41462" w:rsidRDefault="001B45B8" w:rsidP="001B45B8">
      <w:pPr>
        <w:spacing w:line="240" w:lineRule="auto"/>
        <w:ind w:firstLine="36"/>
        <w:jc w:val="both"/>
        <w:rPr>
          <w:rFonts w:ascii="Times New Roman" w:hAnsi="Times New Roman"/>
          <w:bCs/>
          <w:sz w:val="28"/>
          <w:szCs w:val="28"/>
          <w:lang w:val="az-Latn-AZ"/>
        </w:rPr>
      </w:pPr>
      <w:r w:rsidRPr="00B41462">
        <w:rPr>
          <w:rFonts w:ascii="Times New Roman" w:hAnsi="Times New Roman"/>
          <w:sz w:val="28"/>
          <w:szCs w:val="28"/>
          <w:lang w:val="az-Latn-AZ"/>
        </w:rPr>
        <w:t>Bakı şəhə</w:t>
      </w:r>
      <w:r>
        <w:rPr>
          <w:rFonts w:ascii="Times New Roman" w:hAnsi="Times New Roman"/>
          <w:sz w:val="28"/>
          <w:szCs w:val="28"/>
          <w:lang w:val="az-Latn-AZ"/>
        </w:rPr>
        <w:t>ri, 31 may</w:t>
      </w:r>
      <w:r w:rsidRPr="00B41462">
        <w:rPr>
          <w:rFonts w:ascii="Times New Roman" w:hAnsi="Times New Roman"/>
          <w:sz w:val="28"/>
          <w:szCs w:val="28"/>
          <w:lang w:val="az-Latn-AZ"/>
        </w:rPr>
        <w:t xml:space="preserve"> 2018-ci il</w:t>
      </w:r>
      <w:r w:rsidRPr="00B41462">
        <w:rPr>
          <w:rFonts w:ascii="Times New Roman" w:hAnsi="Times New Roman"/>
          <w:sz w:val="28"/>
          <w:szCs w:val="28"/>
          <w:lang w:val="az-Latn-AZ"/>
        </w:rPr>
        <w:tab/>
      </w:r>
    </w:p>
    <w:p w:rsidR="001B45B8" w:rsidRPr="00666940" w:rsidRDefault="001B45B8" w:rsidP="001B45B8">
      <w:pPr>
        <w:pStyle w:val="a4"/>
        <w:spacing w:before="0" w:beforeAutospacing="0" w:after="0" w:afterAutospacing="0"/>
        <w:ind w:right="-1"/>
        <w:jc w:val="both"/>
        <w:rPr>
          <w:sz w:val="28"/>
          <w:szCs w:val="28"/>
        </w:rPr>
      </w:pPr>
      <w:r>
        <w:rPr>
          <w:sz w:val="28"/>
          <w:szCs w:val="28"/>
        </w:rPr>
        <w:t>№ 1164</w:t>
      </w:r>
      <w:r w:rsidRPr="00666940">
        <w:rPr>
          <w:sz w:val="28"/>
          <w:szCs w:val="28"/>
        </w:rPr>
        <w:t>-VQD</w:t>
      </w:r>
    </w:p>
    <w:p w:rsidR="001B45B8" w:rsidRPr="00EE47BD" w:rsidRDefault="001B45B8" w:rsidP="001B45B8">
      <w:pPr>
        <w:rPr>
          <w:rFonts w:ascii="Times New Roman" w:hAnsi="Times New Roman"/>
          <w:sz w:val="28"/>
          <w:szCs w:val="28"/>
          <w:lang w:val="az-Latn-AZ"/>
        </w:rPr>
      </w:pPr>
    </w:p>
    <w:p w:rsidR="001B45B8" w:rsidRPr="00EE47BD" w:rsidRDefault="001B45B8" w:rsidP="001B45B8">
      <w:pPr>
        <w:rPr>
          <w:rFonts w:ascii="Times New Roman" w:hAnsi="Times New Roman"/>
          <w:sz w:val="28"/>
          <w:szCs w:val="28"/>
          <w:lang w:val="az-Latn-AZ"/>
        </w:rPr>
      </w:pPr>
    </w:p>
    <w:p w:rsidR="001B45B8" w:rsidRPr="00EE47BD" w:rsidRDefault="001B45B8" w:rsidP="001B45B8">
      <w:pPr>
        <w:rPr>
          <w:rFonts w:ascii="Times New Roman" w:hAnsi="Times New Roman"/>
          <w:sz w:val="28"/>
          <w:szCs w:val="28"/>
        </w:rPr>
      </w:pPr>
    </w:p>
    <w:p w:rsidR="00AF0F64" w:rsidRDefault="00AF0F64">
      <w:bookmarkStart w:id="0" w:name="_GoBack"/>
      <w:bookmarkEnd w:id="0"/>
    </w:p>
    <w:sectPr w:rsidR="00AF0F64" w:rsidSect="00241863">
      <w:headerReference w:type="default" r:id="rId5"/>
      <w:pgSz w:w="11907" w:h="16840" w:code="9"/>
      <w:pgMar w:top="1191" w:right="1191" w:bottom="1191" w:left="119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43" w:rsidRDefault="001B45B8">
    <w:pPr>
      <w:pStyle w:val="a5"/>
      <w:jc w:val="center"/>
    </w:pPr>
    <w:r>
      <w:fldChar w:fldCharType="begin"/>
    </w:r>
    <w:r>
      <w:instrText>PAGE   \* MERGEFORMAT</w:instrText>
    </w:r>
    <w:r>
      <w:fldChar w:fldCharType="separate"/>
    </w:r>
    <w:r w:rsidRPr="001B45B8">
      <w:rPr>
        <w:noProof/>
        <w:lang w:val="ru-RU"/>
      </w:rPr>
      <w:t>2</w:t>
    </w:r>
    <w:r>
      <w:fldChar w:fldCharType="end"/>
    </w:r>
  </w:p>
  <w:p w:rsidR="00047B43" w:rsidRDefault="001B45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B8"/>
    <w:rsid w:val="001B45B8"/>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B8"/>
    <w:pPr>
      <w:spacing w:after="0" w:line="288"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1B45B8"/>
    <w:rPr>
      <w:sz w:val="24"/>
      <w:szCs w:val="24"/>
    </w:rPr>
  </w:style>
  <w:style w:type="paragraph" w:styleId="a4">
    <w:name w:val="Normal (Web)"/>
    <w:aliases w:val="Знак,Normal (Web) Char,Char Char Char1,Char Char Char Char,Char Char,Char,Char Char Char,Char Char Char Char Char,Знак Знак Знак"/>
    <w:basedOn w:val="a"/>
    <w:link w:val="a3"/>
    <w:qFormat/>
    <w:rsid w:val="001B45B8"/>
    <w:pPr>
      <w:spacing w:before="100" w:beforeAutospacing="1" w:after="100" w:afterAutospacing="1" w:line="240" w:lineRule="auto"/>
    </w:pPr>
    <w:rPr>
      <w:rFonts w:asciiTheme="minorHAnsi" w:eastAsiaTheme="minorHAnsi" w:hAnsiTheme="minorHAnsi" w:cstheme="minorBidi"/>
      <w:sz w:val="24"/>
      <w:szCs w:val="24"/>
    </w:rPr>
  </w:style>
  <w:style w:type="paragraph" w:styleId="a5">
    <w:name w:val="header"/>
    <w:basedOn w:val="a"/>
    <w:link w:val="a6"/>
    <w:uiPriority w:val="99"/>
    <w:unhideWhenUsed/>
    <w:rsid w:val="001B45B8"/>
    <w:pPr>
      <w:tabs>
        <w:tab w:val="center" w:pos="4677"/>
        <w:tab w:val="right" w:pos="9355"/>
      </w:tabs>
      <w:spacing w:line="240" w:lineRule="auto"/>
    </w:pPr>
  </w:style>
  <w:style w:type="character" w:customStyle="1" w:styleId="a6">
    <w:name w:val="Верхний колонтитул Знак"/>
    <w:basedOn w:val="a0"/>
    <w:link w:val="a5"/>
    <w:uiPriority w:val="99"/>
    <w:rsid w:val="001B45B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B8"/>
    <w:pPr>
      <w:spacing w:after="0" w:line="288"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1B45B8"/>
    <w:rPr>
      <w:sz w:val="24"/>
      <w:szCs w:val="24"/>
    </w:rPr>
  </w:style>
  <w:style w:type="paragraph" w:styleId="a4">
    <w:name w:val="Normal (Web)"/>
    <w:aliases w:val="Знак,Normal (Web) Char,Char Char Char1,Char Char Char Char,Char Char,Char,Char Char Char,Char Char Char Char Char,Знак Знак Знак"/>
    <w:basedOn w:val="a"/>
    <w:link w:val="a3"/>
    <w:qFormat/>
    <w:rsid w:val="001B45B8"/>
    <w:pPr>
      <w:spacing w:before="100" w:beforeAutospacing="1" w:after="100" w:afterAutospacing="1" w:line="240" w:lineRule="auto"/>
    </w:pPr>
    <w:rPr>
      <w:rFonts w:asciiTheme="minorHAnsi" w:eastAsiaTheme="minorHAnsi" w:hAnsiTheme="minorHAnsi" w:cstheme="minorBidi"/>
      <w:sz w:val="24"/>
      <w:szCs w:val="24"/>
    </w:rPr>
  </w:style>
  <w:style w:type="paragraph" w:styleId="a5">
    <w:name w:val="header"/>
    <w:basedOn w:val="a"/>
    <w:link w:val="a6"/>
    <w:uiPriority w:val="99"/>
    <w:unhideWhenUsed/>
    <w:rsid w:val="001B45B8"/>
    <w:pPr>
      <w:tabs>
        <w:tab w:val="center" w:pos="4677"/>
        <w:tab w:val="right" w:pos="9355"/>
      </w:tabs>
      <w:spacing w:line="240" w:lineRule="auto"/>
    </w:pPr>
  </w:style>
  <w:style w:type="character" w:customStyle="1" w:styleId="a6">
    <w:name w:val="Верхний колонтитул Знак"/>
    <w:basedOn w:val="a0"/>
    <w:link w:val="a5"/>
    <w:uiPriority w:val="99"/>
    <w:rsid w:val="001B45B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2018-08-06T05:23:00Z</dcterms:created>
  <dcterms:modified xsi:type="dcterms:W3CDTF">2018-08-06T05:23:00Z</dcterms:modified>
</cp:coreProperties>
</file>