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26" w:rsidRDefault="00962D26" w:rsidP="00962D26">
      <w:pPr>
        <w:pStyle w:val="a4"/>
        <w:tabs>
          <w:tab w:val="left" w:pos="-142"/>
        </w:tabs>
        <w:spacing w:before="0" w:beforeAutospacing="0" w:after="0" w:afterAutospacing="0"/>
        <w:ind w:left="709" w:right="707"/>
        <w:jc w:val="center"/>
        <w:rPr>
          <w:b/>
          <w:bCs/>
          <w:color w:val="000000"/>
          <w:sz w:val="32"/>
          <w:szCs w:val="32"/>
          <w:lang w:val="az-Latn-AZ"/>
        </w:rPr>
      </w:pPr>
    </w:p>
    <w:p w:rsidR="00962D26" w:rsidRDefault="00962D26" w:rsidP="00962D26">
      <w:pPr>
        <w:pStyle w:val="a4"/>
        <w:tabs>
          <w:tab w:val="left" w:pos="-142"/>
        </w:tabs>
        <w:spacing w:before="0" w:beforeAutospacing="0" w:after="0" w:afterAutospacing="0"/>
        <w:ind w:left="709" w:right="707"/>
        <w:jc w:val="center"/>
        <w:rPr>
          <w:b/>
          <w:bCs/>
          <w:color w:val="000000"/>
          <w:sz w:val="32"/>
          <w:szCs w:val="32"/>
          <w:lang w:val="az-Latn-AZ"/>
        </w:rPr>
      </w:pPr>
    </w:p>
    <w:p w:rsidR="00962D26" w:rsidRDefault="00962D26" w:rsidP="00962D26">
      <w:pPr>
        <w:pStyle w:val="a4"/>
        <w:tabs>
          <w:tab w:val="left" w:pos="-142"/>
        </w:tabs>
        <w:spacing w:before="0" w:beforeAutospacing="0" w:after="0" w:afterAutospacing="0"/>
        <w:ind w:left="709" w:right="707"/>
        <w:jc w:val="center"/>
        <w:rPr>
          <w:b/>
          <w:bCs/>
          <w:color w:val="000000"/>
          <w:sz w:val="32"/>
          <w:szCs w:val="32"/>
          <w:lang w:val="az-Latn-AZ"/>
        </w:rPr>
      </w:pPr>
    </w:p>
    <w:p w:rsidR="00962D26" w:rsidRDefault="00962D26" w:rsidP="00962D26">
      <w:pPr>
        <w:pStyle w:val="a4"/>
        <w:tabs>
          <w:tab w:val="left" w:pos="-142"/>
        </w:tabs>
        <w:spacing w:before="0" w:beforeAutospacing="0" w:after="0" w:afterAutospacing="0"/>
        <w:ind w:left="709" w:right="707"/>
        <w:jc w:val="center"/>
        <w:rPr>
          <w:b/>
          <w:bCs/>
          <w:color w:val="000000"/>
          <w:sz w:val="32"/>
          <w:szCs w:val="32"/>
          <w:lang w:val="az-Latn-AZ"/>
        </w:rPr>
      </w:pPr>
    </w:p>
    <w:p w:rsidR="00962D26" w:rsidRDefault="00962D26" w:rsidP="00962D26">
      <w:pPr>
        <w:pStyle w:val="a4"/>
        <w:tabs>
          <w:tab w:val="left" w:pos="-142"/>
        </w:tabs>
        <w:spacing w:before="0" w:beforeAutospacing="0" w:after="0" w:afterAutospacing="0"/>
        <w:ind w:left="709" w:right="707"/>
        <w:jc w:val="center"/>
        <w:rPr>
          <w:b/>
          <w:bCs/>
          <w:color w:val="000000"/>
          <w:sz w:val="32"/>
          <w:szCs w:val="32"/>
          <w:lang w:val="az-Latn-AZ"/>
        </w:rPr>
      </w:pPr>
    </w:p>
    <w:p w:rsidR="00962D26" w:rsidRDefault="00962D26" w:rsidP="00962D26">
      <w:pPr>
        <w:pStyle w:val="a4"/>
        <w:tabs>
          <w:tab w:val="left" w:pos="-142"/>
        </w:tabs>
        <w:spacing w:before="0" w:beforeAutospacing="0" w:after="0" w:afterAutospacing="0"/>
        <w:ind w:left="709" w:right="707"/>
        <w:jc w:val="center"/>
        <w:rPr>
          <w:b/>
          <w:bCs/>
          <w:color w:val="000000"/>
          <w:sz w:val="32"/>
          <w:szCs w:val="32"/>
          <w:lang w:val="az-Latn-AZ"/>
        </w:rPr>
      </w:pPr>
      <w:r w:rsidRPr="00984F8C">
        <w:rPr>
          <w:b/>
          <w:bCs/>
          <w:color w:val="000000"/>
          <w:sz w:val="32"/>
          <w:szCs w:val="32"/>
          <w:lang w:val="az-Latn-AZ"/>
        </w:rPr>
        <w:t xml:space="preserve">Azərbaycan Respublikasının 1994-cü il 23 sentyabr tarixli </w:t>
      </w:r>
      <w:r>
        <w:rPr>
          <w:b/>
          <w:bCs/>
          <w:color w:val="000000"/>
          <w:sz w:val="32"/>
          <w:szCs w:val="32"/>
          <w:lang w:val="az-Latn-AZ"/>
        </w:rPr>
        <w:t xml:space="preserve">      </w:t>
      </w:r>
      <w:r w:rsidRPr="00984F8C">
        <w:rPr>
          <w:b/>
          <w:bCs/>
          <w:color w:val="000000"/>
          <w:sz w:val="32"/>
          <w:szCs w:val="32"/>
          <w:lang w:val="az-Latn-AZ"/>
        </w:rPr>
        <w:t xml:space="preserve">887 nömrəli Qanunu ilə təsdiq edilmiş </w:t>
      </w:r>
    </w:p>
    <w:p w:rsidR="00962D26" w:rsidRDefault="00962D26" w:rsidP="00962D26">
      <w:pPr>
        <w:pStyle w:val="a4"/>
        <w:tabs>
          <w:tab w:val="left" w:pos="-142"/>
        </w:tabs>
        <w:spacing w:before="0" w:beforeAutospacing="0" w:after="0" w:afterAutospacing="0"/>
        <w:ind w:left="709" w:right="707"/>
        <w:jc w:val="center"/>
        <w:rPr>
          <w:b/>
          <w:bCs/>
          <w:color w:val="000000"/>
          <w:sz w:val="32"/>
          <w:szCs w:val="32"/>
          <w:lang w:val="az-Latn-AZ"/>
        </w:rPr>
      </w:pPr>
      <w:r w:rsidRPr="00984F8C">
        <w:rPr>
          <w:b/>
          <w:bCs/>
          <w:color w:val="000000"/>
          <w:sz w:val="32"/>
          <w:szCs w:val="32"/>
          <w:lang w:val="az-Latn-AZ"/>
        </w:rPr>
        <w:t>“Azərbaycan Respublikası Silahlı Qüvvələrinin Daxili xidmət nizamnaməsi”ndə dəyişikliklər edilməsi haqqında</w:t>
      </w:r>
    </w:p>
    <w:p w:rsidR="00962D26" w:rsidRPr="00BB0D4F" w:rsidRDefault="00962D26" w:rsidP="00962D26">
      <w:pPr>
        <w:pStyle w:val="a4"/>
        <w:tabs>
          <w:tab w:val="left" w:pos="-142"/>
        </w:tabs>
        <w:spacing w:before="0" w:beforeAutospacing="0" w:after="0" w:afterAutospacing="0"/>
        <w:ind w:left="709" w:right="707"/>
        <w:jc w:val="center"/>
        <w:rPr>
          <w:b/>
          <w:bCs/>
          <w:color w:val="000000"/>
          <w:sz w:val="40"/>
          <w:szCs w:val="40"/>
          <w:lang w:val="az-Latn-AZ"/>
        </w:rPr>
      </w:pPr>
    </w:p>
    <w:p w:rsidR="00962D26" w:rsidRPr="00BB0D4F" w:rsidRDefault="00962D26" w:rsidP="00962D26">
      <w:pPr>
        <w:jc w:val="center"/>
        <w:rPr>
          <w:rFonts w:ascii="Times New Roman" w:hAnsi="Times New Roman"/>
          <w:b/>
          <w:sz w:val="40"/>
          <w:szCs w:val="40"/>
          <w:lang w:val="az-Latn-AZ"/>
        </w:rPr>
      </w:pPr>
      <w:r w:rsidRPr="00BB0D4F">
        <w:rPr>
          <w:rFonts w:ascii="Times New Roman" w:hAnsi="Times New Roman"/>
          <w:b/>
          <w:sz w:val="40"/>
          <w:szCs w:val="40"/>
          <w:lang w:val="az-Latn-AZ"/>
        </w:rPr>
        <w:t>AZƏRBAYCAN RESPUBLİKASININ QANUNU</w:t>
      </w:r>
    </w:p>
    <w:p w:rsidR="00962D26" w:rsidRPr="00984F8C" w:rsidRDefault="00962D26" w:rsidP="00962D26">
      <w:pPr>
        <w:pStyle w:val="a4"/>
        <w:tabs>
          <w:tab w:val="left" w:pos="-142"/>
          <w:tab w:val="left" w:pos="851"/>
        </w:tabs>
        <w:spacing w:before="0" w:beforeAutospacing="0" w:after="0" w:afterAutospacing="0"/>
        <w:ind w:firstLine="720"/>
        <w:jc w:val="center"/>
        <w:rPr>
          <w:b/>
          <w:bCs/>
          <w:color w:val="000000"/>
          <w:sz w:val="32"/>
          <w:szCs w:val="32"/>
          <w:lang w:val="az-Latn-AZ"/>
        </w:rPr>
      </w:pPr>
    </w:p>
    <w:p w:rsidR="00962D26" w:rsidRPr="00984F8C" w:rsidRDefault="00962D26" w:rsidP="00962D26">
      <w:pPr>
        <w:pStyle w:val="a4"/>
        <w:tabs>
          <w:tab w:val="left" w:pos="-142"/>
          <w:tab w:val="left" w:pos="851"/>
        </w:tabs>
        <w:spacing w:before="0" w:beforeAutospacing="0" w:after="0" w:afterAutospacing="0"/>
        <w:ind w:firstLine="720"/>
        <w:jc w:val="center"/>
        <w:rPr>
          <w:b/>
          <w:bCs/>
          <w:sz w:val="32"/>
          <w:szCs w:val="32"/>
          <w:lang w:val="az-Latn-AZ"/>
        </w:rPr>
      </w:pPr>
    </w:p>
    <w:p w:rsidR="00962D26" w:rsidRDefault="00962D26" w:rsidP="00962D26">
      <w:pPr>
        <w:pStyle w:val="a4"/>
        <w:tabs>
          <w:tab w:val="left" w:pos="-142"/>
          <w:tab w:val="left" w:pos="851"/>
        </w:tabs>
        <w:spacing w:before="0" w:beforeAutospacing="0" w:after="0" w:afterAutospacing="0"/>
        <w:ind w:firstLine="720"/>
        <w:jc w:val="both"/>
        <w:rPr>
          <w:b/>
          <w:sz w:val="28"/>
          <w:szCs w:val="28"/>
          <w:lang w:val="az-Latn-AZ"/>
        </w:rPr>
      </w:pPr>
      <w:r w:rsidRPr="00984F8C">
        <w:rPr>
          <w:sz w:val="28"/>
          <w:szCs w:val="28"/>
          <w:lang w:val="az-Latn-AZ"/>
        </w:rPr>
        <w:t xml:space="preserve">Azərbaycan Respublikasının Milli Məclisi Azərbaycan Respublikası Konstitusiyasının 94-cü maddəsinin I hissəsinin 18-ci bəndini rəhbər tutaraq, “Tütün məmulatlarının istifadəsinin məhdudlaşdırılması haqqında” Azərbaycan Respublikasının 2017-ci il 1 dekabr tarixli 887-VQ nömrəli Qanununun tətbiqi ilə əlaqədar </w:t>
      </w:r>
      <w:r w:rsidRPr="00984F8C">
        <w:rPr>
          <w:b/>
          <w:sz w:val="28"/>
          <w:szCs w:val="28"/>
          <w:lang w:val="az-Latn-AZ"/>
        </w:rPr>
        <w:t>qərara alır:</w:t>
      </w:r>
    </w:p>
    <w:p w:rsidR="00962D26" w:rsidRPr="00984F8C" w:rsidRDefault="00962D26" w:rsidP="00962D26">
      <w:pPr>
        <w:pStyle w:val="a4"/>
        <w:tabs>
          <w:tab w:val="left" w:pos="-142"/>
          <w:tab w:val="left" w:pos="851"/>
        </w:tabs>
        <w:spacing w:before="0" w:beforeAutospacing="0" w:after="0" w:afterAutospacing="0"/>
        <w:ind w:firstLine="720"/>
        <w:jc w:val="both"/>
        <w:rPr>
          <w:b/>
          <w:sz w:val="28"/>
          <w:szCs w:val="28"/>
          <w:lang w:val="az-Latn-AZ"/>
        </w:rPr>
      </w:pPr>
    </w:p>
    <w:p w:rsidR="00962D26" w:rsidRPr="00984F8C" w:rsidRDefault="00962D26" w:rsidP="00962D26">
      <w:pPr>
        <w:pStyle w:val="a4"/>
        <w:tabs>
          <w:tab w:val="left" w:pos="-142"/>
          <w:tab w:val="left" w:pos="851"/>
        </w:tabs>
        <w:spacing w:before="0" w:beforeAutospacing="0" w:after="0" w:afterAutospacing="0"/>
        <w:ind w:firstLine="720"/>
        <w:jc w:val="both"/>
        <w:rPr>
          <w:sz w:val="28"/>
          <w:szCs w:val="28"/>
          <w:lang w:val="az-Latn-AZ"/>
        </w:rPr>
      </w:pPr>
      <w:r w:rsidRPr="00984F8C">
        <w:rPr>
          <w:sz w:val="28"/>
          <w:szCs w:val="28"/>
          <w:lang w:val="az-Latn-AZ"/>
        </w:rPr>
        <w:t xml:space="preserve">Azərbaycan Respublikasının </w:t>
      </w:r>
      <w:hyperlink r:id="rId5" w:tgtFrame="_blank" w:tooltip="Azərbaycan Respublikasının 1994-cü il 23 sentyabr tarixli 887 nömrəli Qanunu" w:history="1">
        <w:r w:rsidRPr="00984F8C">
          <w:rPr>
            <w:sz w:val="28"/>
            <w:szCs w:val="28"/>
            <w:lang w:val="az-Latn-AZ"/>
          </w:rPr>
          <w:t>1994-cü il 23 sentyabr tarixli 887 nömrəli</w:t>
        </w:r>
      </w:hyperlink>
      <w:r w:rsidRPr="00984F8C">
        <w:rPr>
          <w:sz w:val="28"/>
          <w:szCs w:val="28"/>
          <w:lang w:val="az-Latn-AZ"/>
        </w:rPr>
        <w:t xml:space="preserve"> Qanunu (Azərbaycan Respublikası Ali Sovetinin Məlumatı, 1995, № 22, maddə 364; Azərbaycan Respublikasının Qanunvericilik Toplusu, 2004, № 5, maddə 312, № 6, maddə 415; 2007, № 8, maddə 754; 2008, № 8, maddə 709; 2010, № 4, maddə 274, № 12, maddə 1056; 2011, № 2, maddə 71; 2016, № 1, maddə 9; 2018, № 1, maddə 9) ilə təsdiq edilmiş “Azərbaycan Respublikası Silahlı Qüvvələrinin Daxili xidmət nizamnaməsi”ndə aşağıdakı dəyişikliklər edilsin:</w:t>
      </w:r>
    </w:p>
    <w:p w:rsidR="00962D26" w:rsidRDefault="00962D26" w:rsidP="00962D26">
      <w:pPr>
        <w:pStyle w:val="a4"/>
        <w:tabs>
          <w:tab w:val="left" w:pos="-142"/>
          <w:tab w:val="left" w:pos="851"/>
        </w:tabs>
        <w:spacing w:before="0" w:beforeAutospacing="0" w:after="0" w:afterAutospacing="0"/>
        <w:ind w:firstLine="720"/>
        <w:jc w:val="both"/>
        <w:rPr>
          <w:sz w:val="28"/>
          <w:szCs w:val="28"/>
          <w:lang w:val="az-Latn-AZ"/>
        </w:rPr>
      </w:pPr>
    </w:p>
    <w:p w:rsidR="00962D26" w:rsidRPr="00984F8C" w:rsidRDefault="00962D26" w:rsidP="00962D26">
      <w:pPr>
        <w:pStyle w:val="a4"/>
        <w:tabs>
          <w:tab w:val="left" w:pos="-142"/>
          <w:tab w:val="left" w:pos="851"/>
        </w:tabs>
        <w:spacing w:before="0" w:beforeAutospacing="0" w:after="0" w:afterAutospacing="0"/>
        <w:ind w:firstLine="720"/>
        <w:jc w:val="both"/>
        <w:rPr>
          <w:sz w:val="28"/>
          <w:szCs w:val="28"/>
          <w:lang w:val="az-Latn-AZ"/>
        </w:rPr>
      </w:pPr>
      <w:r w:rsidRPr="00984F8C">
        <w:rPr>
          <w:sz w:val="28"/>
          <w:szCs w:val="28"/>
          <w:lang w:val="az-Latn-AZ"/>
        </w:rPr>
        <w:t>1. 43-cü maddənin birinci və üçüncü hissələrində, 142-ci maddənin birinci hissəsinin doqquzuncu abzasında, 166-cı maddənin birinci hissəsində, 261-ci maddənin ikinci hissəsinin səkkizinci abzasında, 297-ci maddənin birinci hissəsinin on dördüncü abzasında, 305-ci maddənin birinci hissəsinin dördüncü abzasında “papiros” sözü “tütün” sözü ilə əvəz edilsin.</w:t>
      </w:r>
    </w:p>
    <w:p w:rsidR="00962D26" w:rsidRDefault="00962D26" w:rsidP="00962D26">
      <w:pPr>
        <w:pStyle w:val="a4"/>
        <w:tabs>
          <w:tab w:val="left" w:pos="-142"/>
          <w:tab w:val="left" w:pos="851"/>
        </w:tabs>
        <w:spacing w:before="0" w:beforeAutospacing="0" w:after="0" w:afterAutospacing="0"/>
        <w:ind w:firstLine="720"/>
        <w:jc w:val="both"/>
        <w:rPr>
          <w:sz w:val="28"/>
          <w:szCs w:val="28"/>
          <w:lang w:val="az-Latn-AZ"/>
        </w:rPr>
      </w:pPr>
    </w:p>
    <w:p w:rsidR="00962D26" w:rsidRPr="00984F8C" w:rsidRDefault="00962D26" w:rsidP="00962D26">
      <w:pPr>
        <w:pStyle w:val="a4"/>
        <w:tabs>
          <w:tab w:val="left" w:pos="-142"/>
          <w:tab w:val="left" w:pos="851"/>
        </w:tabs>
        <w:spacing w:before="0" w:beforeAutospacing="0" w:after="0" w:afterAutospacing="0"/>
        <w:ind w:firstLine="720"/>
        <w:jc w:val="both"/>
        <w:rPr>
          <w:sz w:val="28"/>
          <w:szCs w:val="28"/>
          <w:lang w:val="az-Latn-AZ"/>
        </w:rPr>
      </w:pPr>
      <w:r w:rsidRPr="00984F8C">
        <w:rPr>
          <w:sz w:val="28"/>
          <w:szCs w:val="28"/>
          <w:lang w:val="az-Latn-AZ"/>
        </w:rPr>
        <w:t>2. 156-cı maddənin üçüncü hissəsində “Papiros” sözü “Tütün” sözü ilə əvəz edilsin.</w:t>
      </w:r>
    </w:p>
    <w:p w:rsidR="00962D26" w:rsidRDefault="00962D26" w:rsidP="00962D26">
      <w:pPr>
        <w:pStyle w:val="a4"/>
        <w:tabs>
          <w:tab w:val="left" w:pos="-142"/>
          <w:tab w:val="left" w:pos="851"/>
        </w:tabs>
        <w:spacing w:before="0" w:beforeAutospacing="0" w:after="0" w:afterAutospacing="0"/>
        <w:ind w:firstLine="720"/>
        <w:jc w:val="both"/>
        <w:rPr>
          <w:sz w:val="28"/>
          <w:szCs w:val="28"/>
          <w:lang w:val="az-Latn-AZ"/>
        </w:rPr>
      </w:pPr>
    </w:p>
    <w:p w:rsidR="00962D26" w:rsidRPr="00984F8C" w:rsidRDefault="00962D26" w:rsidP="00962D26">
      <w:pPr>
        <w:pStyle w:val="a4"/>
        <w:tabs>
          <w:tab w:val="left" w:pos="-142"/>
          <w:tab w:val="left" w:pos="851"/>
        </w:tabs>
        <w:spacing w:before="0" w:beforeAutospacing="0" w:after="0" w:afterAutospacing="0"/>
        <w:ind w:firstLine="720"/>
        <w:jc w:val="both"/>
        <w:rPr>
          <w:sz w:val="28"/>
          <w:szCs w:val="28"/>
          <w:lang w:val="az-Latn-AZ"/>
        </w:rPr>
      </w:pPr>
      <w:r w:rsidRPr="00984F8C">
        <w:rPr>
          <w:sz w:val="28"/>
          <w:szCs w:val="28"/>
          <w:lang w:val="az-Latn-AZ"/>
        </w:rPr>
        <w:t>3. 257-ci maddənin birinci hissəsinin altıncı abzasında “papirosu” sözü “tütünü” sözü ilə əvəz edilsin.</w:t>
      </w:r>
    </w:p>
    <w:p w:rsidR="00962D26" w:rsidRDefault="00962D26" w:rsidP="00962D26">
      <w:pPr>
        <w:pStyle w:val="a4"/>
        <w:tabs>
          <w:tab w:val="left" w:pos="-142"/>
          <w:tab w:val="left" w:pos="851"/>
        </w:tabs>
        <w:spacing w:before="0" w:beforeAutospacing="0" w:after="0" w:afterAutospacing="0"/>
        <w:ind w:firstLine="720"/>
        <w:jc w:val="both"/>
        <w:rPr>
          <w:sz w:val="28"/>
          <w:szCs w:val="28"/>
          <w:lang w:val="az-Latn-AZ"/>
        </w:rPr>
      </w:pPr>
    </w:p>
    <w:p w:rsidR="00962D26" w:rsidRPr="00984F8C" w:rsidRDefault="00962D26" w:rsidP="00962D26">
      <w:pPr>
        <w:pStyle w:val="a4"/>
        <w:tabs>
          <w:tab w:val="left" w:pos="-142"/>
          <w:tab w:val="left" w:pos="851"/>
        </w:tabs>
        <w:spacing w:before="0" w:beforeAutospacing="0" w:after="0" w:afterAutospacing="0"/>
        <w:ind w:firstLine="720"/>
        <w:jc w:val="both"/>
        <w:rPr>
          <w:sz w:val="28"/>
          <w:szCs w:val="28"/>
          <w:lang w:val="az-Latn-AZ"/>
        </w:rPr>
      </w:pPr>
      <w:r w:rsidRPr="00984F8C">
        <w:rPr>
          <w:sz w:val="28"/>
          <w:szCs w:val="28"/>
          <w:lang w:val="az-Latn-AZ"/>
        </w:rPr>
        <w:lastRenderedPageBreak/>
        <w:t>4. Həmin nizamnaməyə 5 saylı əlavənin 2-ci maddəsinin birinci hissəsinin ikinci abzasında və 4-cü maddəsində, 8 saylı əlavənin “b” bəndinin səkkizinci abzasında “papiros” sözü “tütün” sözü ilə əvəz edilsin.</w:t>
      </w:r>
    </w:p>
    <w:p w:rsidR="00962D26" w:rsidRDefault="00962D26" w:rsidP="00962D26">
      <w:pPr>
        <w:pStyle w:val="a8"/>
        <w:tabs>
          <w:tab w:val="left" w:pos="0"/>
          <w:tab w:val="left" w:pos="851"/>
        </w:tabs>
        <w:jc w:val="both"/>
        <w:rPr>
          <w:rFonts w:ascii="Times New Roman" w:hAnsi="Times New Roman"/>
          <w:b/>
          <w:sz w:val="28"/>
          <w:szCs w:val="28"/>
          <w:lang w:val="az-Latn-AZ"/>
        </w:rPr>
      </w:pPr>
    </w:p>
    <w:p w:rsidR="00962D26" w:rsidRDefault="00962D26" w:rsidP="00962D26">
      <w:pPr>
        <w:pStyle w:val="a8"/>
        <w:tabs>
          <w:tab w:val="left" w:pos="0"/>
          <w:tab w:val="left" w:pos="851"/>
        </w:tabs>
        <w:ind w:firstLine="426"/>
        <w:jc w:val="both"/>
        <w:rPr>
          <w:rFonts w:ascii="Times New Roman" w:hAnsi="Times New Roman"/>
          <w:b/>
          <w:sz w:val="28"/>
          <w:szCs w:val="28"/>
          <w:lang w:val="az-Latn-AZ"/>
        </w:rPr>
      </w:pPr>
    </w:p>
    <w:p w:rsidR="00962D26" w:rsidRDefault="00962D26" w:rsidP="00962D26">
      <w:pPr>
        <w:pStyle w:val="a8"/>
        <w:tabs>
          <w:tab w:val="left" w:pos="0"/>
          <w:tab w:val="left" w:pos="851"/>
        </w:tabs>
        <w:ind w:firstLine="284"/>
        <w:jc w:val="both"/>
        <w:rPr>
          <w:rFonts w:ascii="Times New Roman" w:hAnsi="Times New Roman"/>
          <w:b/>
          <w:sz w:val="28"/>
          <w:szCs w:val="28"/>
          <w:lang w:val="az-Latn-AZ"/>
        </w:rPr>
      </w:pPr>
    </w:p>
    <w:p w:rsidR="00962D26" w:rsidRDefault="00962D26" w:rsidP="00962D26">
      <w:pPr>
        <w:pStyle w:val="a8"/>
        <w:tabs>
          <w:tab w:val="left" w:pos="0"/>
          <w:tab w:val="left" w:pos="851"/>
          <w:tab w:val="left" w:pos="3537"/>
        </w:tabs>
        <w:ind w:firstLine="284"/>
        <w:jc w:val="both"/>
        <w:rPr>
          <w:rFonts w:ascii="Times New Roman" w:hAnsi="Times New Roman"/>
          <w:b/>
          <w:sz w:val="28"/>
          <w:szCs w:val="28"/>
          <w:lang w:val="az-Latn-AZ"/>
        </w:rPr>
      </w:pPr>
    </w:p>
    <w:p w:rsidR="00962D26" w:rsidRDefault="00962D26" w:rsidP="00962D26">
      <w:pPr>
        <w:pStyle w:val="a8"/>
        <w:tabs>
          <w:tab w:val="left" w:pos="0"/>
          <w:tab w:val="left" w:pos="851"/>
          <w:tab w:val="left" w:pos="3537"/>
        </w:tabs>
        <w:ind w:firstLine="284"/>
        <w:jc w:val="both"/>
        <w:rPr>
          <w:rFonts w:ascii="Times New Roman" w:hAnsi="Times New Roman"/>
          <w:b/>
          <w:sz w:val="28"/>
          <w:szCs w:val="28"/>
          <w:lang w:val="az-Latn-AZ"/>
        </w:rPr>
      </w:pPr>
    </w:p>
    <w:p w:rsidR="00962D26" w:rsidRDefault="00962D26" w:rsidP="00962D26">
      <w:pPr>
        <w:pStyle w:val="a8"/>
        <w:tabs>
          <w:tab w:val="left" w:pos="0"/>
          <w:tab w:val="left" w:pos="851"/>
          <w:tab w:val="left" w:pos="3537"/>
        </w:tabs>
        <w:ind w:firstLine="284"/>
        <w:jc w:val="both"/>
        <w:rPr>
          <w:rFonts w:ascii="Times New Roman" w:hAnsi="Times New Roman"/>
          <w:b/>
          <w:sz w:val="28"/>
          <w:szCs w:val="28"/>
          <w:lang w:val="az-Latn-AZ"/>
        </w:rPr>
      </w:pP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İlham Əliyev</w:t>
      </w:r>
    </w:p>
    <w:p w:rsidR="00962D26" w:rsidRDefault="00962D26" w:rsidP="00962D26">
      <w:pPr>
        <w:pStyle w:val="a8"/>
        <w:tabs>
          <w:tab w:val="left" w:pos="851"/>
        </w:tabs>
        <w:ind w:left="3828" w:firstLine="284"/>
        <w:jc w:val="both"/>
        <w:rPr>
          <w:rFonts w:ascii="Times New Roman" w:hAnsi="Times New Roman"/>
          <w:b/>
          <w:sz w:val="28"/>
          <w:szCs w:val="28"/>
          <w:lang w:val="az-Latn-AZ"/>
        </w:rPr>
      </w:pPr>
      <w:r>
        <w:rPr>
          <w:rFonts w:ascii="Times New Roman" w:hAnsi="Times New Roman"/>
          <w:b/>
          <w:sz w:val="28"/>
          <w:szCs w:val="28"/>
          <w:lang w:val="az-Latn-AZ"/>
        </w:rPr>
        <w:t xml:space="preserve">       Azərbaycan Respublikasının Prezidenti </w:t>
      </w:r>
    </w:p>
    <w:p w:rsidR="00962D26" w:rsidRDefault="00962D26" w:rsidP="00962D26">
      <w:pPr>
        <w:pStyle w:val="a8"/>
        <w:tabs>
          <w:tab w:val="left" w:pos="851"/>
        </w:tabs>
        <w:ind w:firstLine="284"/>
        <w:jc w:val="both"/>
        <w:rPr>
          <w:rFonts w:ascii="Times New Roman" w:hAnsi="Times New Roman"/>
          <w:b/>
          <w:sz w:val="28"/>
          <w:szCs w:val="28"/>
          <w:lang w:val="az-Latn-AZ"/>
        </w:rPr>
      </w:pPr>
    </w:p>
    <w:p w:rsidR="00962D26" w:rsidRDefault="00962D26" w:rsidP="00962D26">
      <w:pPr>
        <w:pStyle w:val="a8"/>
        <w:tabs>
          <w:tab w:val="left" w:pos="851"/>
        </w:tabs>
        <w:ind w:firstLine="284"/>
        <w:jc w:val="both"/>
        <w:rPr>
          <w:rFonts w:ascii="Times New Roman" w:hAnsi="Times New Roman"/>
          <w:b/>
          <w:sz w:val="28"/>
          <w:szCs w:val="28"/>
          <w:lang w:val="az-Latn-AZ"/>
        </w:rPr>
      </w:pPr>
    </w:p>
    <w:p w:rsidR="00962D26" w:rsidRDefault="00962D26" w:rsidP="00962D26">
      <w:pPr>
        <w:pStyle w:val="a8"/>
        <w:tabs>
          <w:tab w:val="left" w:pos="851"/>
        </w:tabs>
        <w:jc w:val="both"/>
        <w:rPr>
          <w:rFonts w:ascii="Times New Roman" w:hAnsi="Times New Roman"/>
          <w:sz w:val="28"/>
          <w:szCs w:val="28"/>
          <w:lang w:val="az-Latn-AZ"/>
        </w:rPr>
      </w:pPr>
      <w:r>
        <w:rPr>
          <w:rFonts w:ascii="Times New Roman" w:hAnsi="Times New Roman"/>
          <w:sz w:val="28"/>
          <w:szCs w:val="28"/>
          <w:lang w:val="az-Latn-AZ"/>
        </w:rPr>
        <w:t>Bakı şəhəri, 1 oktyabr 2018-ci il</w:t>
      </w:r>
    </w:p>
    <w:p w:rsidR="00962D26" w:rsidRPr="00E129ED" w:rsidRDefault="00962D26" w:rsidP="00962D26">
      <w:pPr>
        <w:tabs>
          <w:tab w:val="left" w:pos="851"/>
        </w:tabs>
        <w:spacing w:after="0"/>
        <w:jc w:val="both"/>
        <w:rPr>
          <w:rFonts w:ascii="Times New Roman" w:hAnsi="Times New Roman"/>
          <w:sz w:val="28"/>
          <w:szCs w:val="28"/>
          <w:lang w:val="az-Latn-AZ"/>
        </w:rPr>
      </w:pPr>
      <w:r>
        <w:rPr>
          <w:rFonts w:ascii="Times New Roman" w:hAnsi="Times New Roman"/>
          <w:sz w:val="28"/>
          <w:szCs w:val="28"/>
          <w:lang w:val="az-Latn-AZ"/>
        </w:rPr>
        <w:t>№ 1264</w:t>
      </w:r>
      <w:r w:rsidRPr="00887706">
        <w:rPr>
          <w:rFonts w:ascii="Times New Roman" w:hAnsi="Times New Roman"/>
          <w:sz w:val="28"/>
          <w:szCs w:val="28"/>
          <w:lang w:val="az-Latn-AZ"/>
        </w:rPr>
        <w:t>-VQD</w:t>
      </w:r>
    </w:p>
    <w:p w:rsidR="00962D26" w:rsidRPr="00984F8C" w:rsidRDefault="00962D26" w:rsidP="00962D26">
      <w:pPr>
        <w:pStyle w:val="a4"/>
        <w:tabs>
          <w:tab w:val="left" w:pos="-142"/>
          <w:tab w:val="left" w:pos="851"/>
        </w:tabs>
        <w:spacing w:before="0" w:beforeAutospacing="0" w:after="0" w:afterAutospacing="0"/>
        <w:ind w:firstLine="720"/>
        <w:jc w:val="both"/>
        <w:rPr>
          <w:bCs/>
          <w:lang w:val="az-Latn-AZ"/>
        </w:rPr>
      </w:pPr>
    </w:p>
    <w:p w:rsidR="00497B1F" w:rsidRDefault="00497B1F">
      <w:bookmarkStart w:id="0" w:name="_GoBack"/>
      <w:bookmarkEnd w:id="0"/>
    </w:p>
    <w:sectPr w:rsidR="00497B1F" w:rsidSect="00CB5286">
      <w:headerReference w:type="default" r:id="rId6"/>
      <w:headerReference w:type="first" r:id="rId7"/>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8C" w:rsidRPr="001F2161" w:rsidRDefault="00962D26">
    <w:pPr>
      <w:pStyle w:val="a5"/>
      <w:jc w:val="right"/>
      <w:rPr>
        <w:rFonts w:ascii="Times New Roman" w:hAnsi="Times New Roman"/>
        <w:b/>
        <w:sz w:val="28"/>
        <w:szCs w:val="28"/>
      </w:rPr>
    </w:pPr>
    <w:r w:rsidRPr="001F2161">
      <w:rPr>
        <w:rFonts w:ascii="Times New Roman" w:hAnsi="Times New Roman"/>
        <w:b/>
        <w:sz w:val="28"/>
        <w:szCs w:val="28"/>
      </w:rPr>
      <w:fldChar w:fldCharType="begin"/>
    </w:r>
    <w:r w:rsidRPr="001F2161">
      <w:rPr>
        <w:rFonts w:ascii="Times New Roman" w:hAnsi="Times New Roman"/>
        <w:b/>
        <w:sz w:val="28"/>
        <w:szCs w:val="28"/>
      </w:rPr>
      <w:instrText xml:space="preserve"> PAGE   \* MERGEFORMAT </w:instrText>
    </w:r>
    <w:r w:rsidRPr="001F2161">
      <w:rPr>
        <w:rFonts w:ascii="Times New Roman" w:hAnsi="Times New Roman"/>
        <w:b/>
        <w:sz w:val="28"/>
        <w:szCs w:val="28"/>
      </w:rPr>
      <w:fldChar w:fldCharType="separate"/>
    </w:r>
    <w:r>
      <w:rPr>
        <w:rFonts w:ascii="Times New Roman" w:hAnsi="Times New Roman"/>
        <w:b/>
        <w:noProof/>
        <w:sz w:val="28"/>
        <w:szCs w:val="28"/>
      </w:rPr>
      <w:t>2</w:t>
    </w:r>
    <w:r w:rsidRPr="001F2161">
      <w:rPr>
        <w:rFonts w:ascii="Times New Roman" w:hAnsi="Times New Roman"/>
        <w:b/>
        <w:noProof/>
        <w:sz w:val="28"/>
        <w:szCs w:val="28"/>
      </w:rPr>
      <w:fldChar w:fldCharType="end"/>
    </w:r>
  </w:p>
  <w:p w:rsidR="00BE0028" w:rsidRDefault="00962D2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8C" w:rsidRDefault="00962D26">
    <w:pPr>
      <w:pStyle w:val="a5"/>
      <w:jc w:val="right"/>
    </w:pPr>
    <w:r>
      <w:fldChar w:fldCharType="begin"/>
    </w:r>
    <w:r>
      <w:instrText xml:space="preserve"> PAGE   \* MERGEFORMAT </w:instrText>
    </w:r>
    <w:r>
      <w:fldChar w:fldCharType="separate"/>
    </w:r>
    <w:r>
      <w:rPr>
        <w:noProof/>
      </w:rPr>
      <w:t>1</w:t>
    </w:r>
    <w:r>
      <w:rPr>
        <w:noProof/>
      </w:rPr>
      <w:fldChar w:fldCharType="end"/>
    </w:r>
  </w:p>
  <w:p w:rsidR="00BE0028" w:rsidRDefault="00962D2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26"/>
    <w:rsid w:val="00497B1F"/>
    <w:rsid w:val="0096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2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962D26"/>
    <w:rPr>
      <w:rFonts w:ascii="Times New Roman" w:hAnsi="Times New Roman"/>
      <w:sz w:val="24"/>
      <w:szCs w:val="24"/>
    </w:rPr>
  </w:style>
  <w:style w:type="paragraph" w:styleId="a4">
    <w:name w:val="Normal (Web)"/>
    <w:aliases w:val="Знак"/>
    <w:basedOn w:val="a"/>
    <w:link w:val="a3"/>
    <w:uiPriority w:val="99"/>
    <w:qFormat/>
    <w:rsid w:val="00962D26"/>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962D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2D26"/>
    <w:rPr>
      <w:rFonts w:ascii="Calibri" w:eastAsia="Times New Roman" w:hAnsi="Calibri" w:cs="Times New Roman"/>
      <w:lang w:val="ru-RU" w:eastAsia="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962D26"/>
    <w:rPr>
      <w:rFonts w:ascii="Courier New" w:hAnsi="Courier New" w:cs="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
    <w:link w:val="a7"/>
    <w:semiHidden/>
    <w:unhideWhenUsed/>
    <w:rsid w:val="00962D26"/>
    <w:pPr>
      <w:spacing w:after="0" w:line="240" w:lineRule="auto"/>
    </w:pPr>
    <w:rPr>
      <w:rFonts w:ascii="Courier New" w:eastAsiaTheme="minorHAnsi" w:hAnsi="Courier New" w:cs="Courier New"/>
      <w:lang w:val="en-US" w:eastAsia="en-US"/>
    </w:rPr>
  </w:style>
  <w:style w:type="character" w:customStyle="1" w:styleId="1">
    <w:name w:val="Текст Знак1"/>
    <w:basedOn w:val="a0"/>
    <w:uiPriority w:val="99"/>
    <w:semiHidden/>
    <w:rsid w:val="00962D26"/>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2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962D26"/>
    <w:rPr>
      <w:rFonts w:ascii="Times New Roman" w:hAnsi="Times New Roman"/>
      <w:sz w:val="24"/>
      <w:szCs w:val="24"/>
    </w:rPr>
  </w:style>
  <w:style w:type="paragraph" w:styleId="a4">
    <w:name w:val="Normal (Web)"/>
    <w:aliases w:val="Знак"/>
    <w:basedOn w:val="a"/>
    <w:link w:val="a3"/>
    <w:uiPriority w:val="99"/>
    <w:qFormat/>
    <w:rsid w:val="00962D26"/>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962D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2D26"/>
    <w:rPr>
      <w:rFonts w:ascii="Calibri" w:eastAsia="Times New Roman" w:hAnsi="Calibri" w:cs="Times New Roman"/>
      <w:lang w:val="ru-RU" w:eastAsia="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962D26"/>
    <w:rPr>
      <w:rFonts w:ascii="Courier New" w:hAnsi="Courier New" w:cs="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
    <w:link w:val="a7"/>
    <w:semiHidden/>
    <w:unhideWhenUsed/>
    <w:rsid w:val="00962D26"/>
    <w:pPr>
      <w:spacing w:after="0" w:line="240" w:lineRule="auto"/>
    </w:pPr>
    <w:rPr>
      <w:rFonts w:ascii="Courier New" w:eastAsiaTheme="minorHAnsi" w:hAnsi="Courier New" w:cs="Courier New"/>
      <w:lang w:val="en-US" w:eastAsia="en-US"/>
    </w:rPr>
  </w:style>
  <w:style w:type="character" w:customStyle="1" w:styleId="1">
    <w:name w:val="Текст Знак1"/>
    <w:basedOn w:val="a0"/>
    <w:uiPriority w:val="99"/>
    <w:semiHidden/>
    <w:rsid w:val="00962D26"/>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947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2018-12-11T10:22:00Z</dcterms:created>
  <dcterms:modified xsi:type="dcterms:W3CDTF">2018-12-11T10:22:00Z</dcterms:modified>
</cp:coreProperties>
</file>