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188" w:rsidRDefault="005B3188" w:rsidP="005B3188">
      <w:pPr>
        <w:spacing w:line="240" w:lineRule="auto"/>
        <w:ind w:left="142" w:right="51"/>
        <w:jc w:val="center"/>
        <w:rPr>
          <w:rFonts w:ascii="Times New Roman" w:hAnsi="Times New Roman"/>
          <w:b/>
          <w:bCs/>
          <w:sz w:val="32"/>
          <w:szCs w:val="32"/>
          <w:lang w:val="az-Latn-AZ"/>
        </w:rPr>
      </w:pPr>
    </w:p>
    <w:p w:rsidR="005B3188" w:rsidRDefault="005B3188" w:rsidP="005B3188">
      <w:pPr>
        <w:spacing w:line="240" w:lineRule="auto"/>
        <w:ind w:left="142" w:right="51"/>
        <w:jc w:val="center"/>
        <w:rPr>
          <w:rFonts w:ascii="Times New Roman" w:hAnsi="Times New Roman"/>
          <w:b/>
          <w:bCs/>
          <w:sz w:val="32"/>
          <w:szCs w:val="32"/>
          <w:lang w:val="az-Latn-AZ"/>
        </w:rPr>
      </w:pPr>
    </w:p>
    <w:p w:rsidR="005B3188" w:rsidRDefault="005B3188" w:rsidP="005B3188">
      <w:pPr>
        <w:spacing w:line="240" w:lineRule="auto"/>
        <w:ind w:left="142" w:right="51"/>
        <w:jc w:val="center"/>
        <w:rPr>
          <w:rFonts w:ascii="Times New Roman" w:hAnsi="Times New Roman"/>
          <w:b/>
          <w:bCs/>
          <w:sz w:val="32"/>
          <w:szCs w:val="32"/>
          <w:lang w:val="az-Latn-AZ"/>
        </w:rPr>
      </w:pPr>
    </w:p>
    <w:p w:rsidR="005B3188" w:rsidRDefault="005B3188" w:rsidP="005B3188">
      <w:pPr>
        <w:spacing w:line="240" w:lineRule="auto"/>
        <w:ind w:left="142" w:right="51"/>
        <w:jc w:val="center"/>
        <w:rPr>
          <w:rFonts w:ascii="Times New Roman" w:hAnsi="Times New Roman"/>
          <w:b/>
          <w:bCs/>
          <w:sz w:val="32"/>
          <w:szCs w:val="32"/>
          <w:lang w:val="az-Latn-AZ"/>
        </w:rPr>
      </w:pPr>
    </w:p>
    <w:p w:rsidR="005B3188" w:rsidRDefault="005B3188" w:rsidP="005B3188">
      <w:pPr>
        <w:spacing w:line="240" w:lineRule="auto"/>
        <w:ind w:left="142" w:right="51"/>
        <w:jc w:val="center"/>
        <w:rPr>
          <w:rFonts w:ascii="Times New Roman" w:hAnsi="Times New Roman"/>
          <w:b/>
          <w:bCs/>
          <w:sz w:val="32"/>
          <w:szCs w:val="32"/>
          <w:lang w:val="az-Latn-AZ"/>
        </w:rPr>
      </w:pPr>
    </w:p>
    <w:p w:rsidR="005B3188" w:rsidRPr="007070F0" w:rsidRDefault="005B3188" w:rsidP="005B3188">
      <w:pPr>
        <w:spacing w:line="240" w:lineRule="auto"/>
        <w:ind w:left="142" w:right="141"/>
        <w:jc w:val="center"/>
        <w:rPr>
          <w:rFonts w:ascii="Times New Roman" w:hAnsi="Times New Roman"/>
          <w:b/>
          <w:bCs/>
          <w:sz w:val="32"/>
          <w:szCs w:val="32"/>
          <w:lang w:val="az-Latn-AZ"/>
        </w:rPr>
      </w:pPr>
      <w:r w:rsidRPr="007070F0">
        <w:rPr>
          <w:rFonts w:ascii="Times New Roman" w:hAnsi="Times New Roman"/>
          <w:b/>
          <w:bCs/>
          <w:sz w:val="32"/>
          <w:szCs w:val="32"/>
          <w:lang w:val="az-Latn-AZ"/>
        </w:rPr>
        <w:t xml:space="preserve">“Cinayət yolu ilə əldə edilmiş pul vəsaitlərinin və ya digər əmlakın leqallaşdırılmasına və terrorçuluğun maliyyələşdirilməsinə qarşı mübarizə haqqında” Azərbaycan Respublikasının Qanununda </w:t>
      </w:r>
    </w:p>
    <w:p w:rsidR="005B3188" w:rsidRDefault="005B3188" w:rsidP="005B3188">
      <w:pPr>
        <w:spacing w:line="240" w:lineRule="auto"/>
        <w:ind w:left="142" w:right="141"/>
        <w:jc w:val="center"/>
        <w:rPr>
          <w:rFonts w:ascii="Times New Roman" w:hAnsi="Times New Roman"/>
          <w:b/>
          <w:bCs/>
          <w:sz w:val="32"/>
          <w:szCs w:val="32"/>
          <w:lang w:val="az-Latn-AZ"/>
        </w:rPr>
      </w:pPr>
      <w:r w:rsidRPr="007070F0">
        <w:rPr>
          <w:rFonts w:ascii="Times New Roman" w:hAnsi="Times New Roman"/>
          <w:b/>
          <w:bCs/>
          <w:sz w:val="32"/>
          <w:szCs w:val="32"/>
          <w:lang w:val="az-Latn-AZ"/>
        </w:rPr>
        <w:t>dəyişiklik edilməsi barədə</w:t>
      </w:r>
    </w:p>
    <w:p w:rsidR="005B3188" w:rsidRDefault="005B3188" w:rsidP="005B3188">
      <w:pPr>
        <w:spacing w:line="240" w:lineRule="auto"/>
        <w:ind w:left="142" w:right="141"/>
        <w:jc w:val="center"/>
        <w:rPr>
          <w:rFonts w:ascii="Times New Roman" w:hAnsi="Times New Roman"/>
          <w:b/>
          <w:bCs/>
          <w:sz w:val="32"/>
          <w:szCs w:val="32"/>
          <w:lang w:val="az-Latn-AZ"/>
        </w:rPr>
      </w:pPr>
    </w:p>
    <w:p w:rsidR="005B3188" w:rsidRDefault="005B3188" w:rsidP="005B3188">
      <w:pPr>
        <w:pStyle w:val="110"/>
        <w:shd w:val="clear" w:color="auto" w:fill="auto"/>
        <w:tabs>
          <w:tab w:val="left" w:pos="1843"/>
        </w:tabs>
        <w:spacing w:before="0" w:after="0" w:line="20" w:lineRule="atLeast"/>
        <w:ind w:firstLine="284"/>
        <w:rPr>
          <w:rFonts w:ascii="Times New Roman" w:hAnsi="Times New Roman" w:cs="Times New Roman"/>
          <w:sz w:val="32"/>
          <w:szCs w:val="32"/>
          <w:lang w:val="az-Latn-AZ"/>
        </w:rPr>
      </w:pPr>
      <w:r>
        <w:rPr>
          <w:rFonts w:ascii="Times New Roman" w:hAnsi="Times New Roman" w:cs="Times New Roman"/>
          <w:sz w:val="40"/>
          <w:szCs w:val="40"/>
        </w:rPr>
        <w:t>AZƏRBAYCAN RESPUBLİKASININ QANUNU</w:t>
      </w:r>
    </w:p>
    <w:p w:rsidR="005B3188" w:rsidRPr="007070F0" w:rsidRDefault="005B3188" w:rsidP="005B3188">
      <w:pPr>
        <w:spacing w:line="240" w:lineRule="auto"/>
        <w:ind w:left="142" w:right="141"/>
        <w:jc w:val="center"/>
        <w:rPr>
          <w:rFonts w:ascii="Times New Roman" w:hAnsi="Times New Roman"/>
          <w:b/>
          <w:bCs/>
          <w:sz w:val="32"/>
          <w:szCs w:val="32"/>
          <w:lang w:val="az-Latn-AZ"/>
        </w:rPr>
      </w:pPr>
    </w:p>
    <w:p w:rsidR="005B3188" w:rsidRPr="007070F0" w:rsidRDefault="005B3188" w:rsidP="005B3188">
      <w:pPr>
        <w:spacing w:line="240" w:lineRule="auto"/>
        <w:jc w:val="center"/>
        <w:rPr>
          <w:rFonts w:ascii="Times New Roman" w:hAnsi="Times New Roman"/>
          <w:sz w:val="28"/>
          <w:szCs w:val="28"/>
          <w:lang w:val="az-Latn-AZ"/>
        </w:rPr>
      </w:pPr>
    </w:p>
    <w:p w:rsidR="005B3188" w:rsidRPr="007070F0" w:rsidRDefault="005B3188" w:rsidP="005B3188">
      <w:pPr>
        <w:spacing w:line="240" w:lineRule="auto"/>
        <w:ind w:left="142" w:right="51" w:firstLine="567"/>
        <w:rPr>
          <w:rFonts w:ascii="Times New Roman" w:hAnsi="Times New Roman"/>
          <w:bCs/>
          <w:sz w:val="28"/>
          <w:szCs w:val="28"/>
          <w:lang w:val="az-Latn-AZ"/>
        </w:rPr>
      </w:pPr>
      <w:r w:rsidRPr="007070F0">
        <w:rPr>
          <w:rFonts w:ascii="Times New Roman" w:hAnsi="Times New Roman"/>
          <w:bCs/>
          <w:sz w:val="28"/>
          <w:szCs w:val="28"/>
          <w:lang w:val="az-Latn-AZ"/>
        </w:rPr>
        <w:t xml:space="preserve">Azərbaycan Respublikasının Milli Məclisi Azərbaycan Respublikası Konstitusiyasının 94-cü maddəsinin I hissəsinin 15-ci və 20-ci bəndlərini rəhbər tutaraq </w:t>
      </w:r>
      <w:r w:rsidRPr="007070F0">
        <w:rPr>
          <w:rFonts w:ascii="Times New Roman" w:hAnsi="Times New Roman"/>
          <w:b/>
          <w:bCs/>
          <w:sz w:val="28"/>
          <w:szCs w:val="28"/>
          <w:lang w:val="az-Latn-AZ"/>
        </w:rPr>
        <w:t>qərara alır</w:t>
      </w:r>
      <w:r w:rsidRPr="007070F0">
        <w:rPr>
          <w:rFonts w:ascii="Times New Roman" w:hAnsi="Times New Roman"/>
          <w:bCs/>
          <w:sz w:val="28"/>
          <w:szCs w:val="28"/>
          <w:lang w:val="az-Latn-AZ"/>
        </w:rPr>
        <w:t>:</w:t>
      </w:r>
    </w:p>
    <w:p w:rsidR="005B3188" w:rsidRPr="007070F0" w:rsidRDefault="005B3188" w:rsidP="005B3188">
      <w:pPr>
        <w:spacing w:line="240" w:lineRule="auto"/>
        <w:ind w:left="142" w:right="51" w:firstLine="567"/>
        <w:rPr>
          <w:rFonts w:ascii="Times New Roman" w:hAnsi="Times New Roman"/>
          <w:bCs/>
          <w:sz w:val="28"/>
          <w:szCs w:val="28"/>
          <w:lang w:val="az-Latn-AZ"/>
        </w:rPr>
      </w:pPr>
      <w:r w:rsidRPr="007070F0">
        <w:rPr>
          <w:rFonts w:ascii="Times New Roman" w:hAnsi="Times New Roman"/>
          <w:bCs/>
          <w:sz w:val="28"/>
          <w:szCs w:val="28"/>
          <w:lang w:val="az-Latn-AZ"/>
        </w:rPr>
        <w:t xml:space="preserve">“Cinayət yolu ilə əldə edilmiş pul vəsaitlərinin və ya digər əmlakın leqallaşdırılmasına və terrorçuluğun maliyyələşdirilməsinə qarşı mübarizə haqqında” Azərbaycan Respublikasının Qanununda (Azərbaycan Respublikasının Qanunvericilik Toplusu, 2009, № 2, maddə 58; 2010, № 3, maddə 178, № 4, maddə 276; 2011, № 12, maddə 1104; 2013, № 11, </w:t>
      </w:r>
      <w:r>
        <w:rPr>
          <w:rFonts w:ascii="Times New Roman" w:hAnsi="Times New Roman"/>
          <w:bCs/>
          <w:sz w:val="28"/>
          <w:szCs w:val="28"/>
          <w:lang w:val="az-Latn-AZ"/>
        </w:rPr>
        <w:t xml:space="preserve">         </w:t>
      </w:r>
      <w:r w:rsidRPr="007070F0">
        <w:rPr>
          <w:rFonts w:ascii="Times New Roman" w:hAnsi="Times New Roman"/>
          <w:bCs/>
          <w:sz w:val="28"/>
          <w:szCs w:val="28"/>
          <w:lang w:val="az-Latn-AZ"/>
        </w:rPr>
        <w:t>maddə 1274; 2014, № 2, maddə 81, № 10, maddə 1159, № 11, maddə 1361; 2015, № 11, maddə 1294; 2016, № 3, maddə 413; 2017, № 5, maddələr 696, 711, № 7, maddə 1295; 2017, № 11, maddə 1959; 2018, № 7</w:t>
      </w:r>
      <w:r>
        <w:rPr>
          <w:rFonts w:ascii="Times New Roman" w:hAnsi="Times New Roman"/>
          <w:bCs/>
          <w:sz w:val="28"/>
          <w:szCs w:val="28"/>
          <w:lang w:val="az-Latn-AZ"/>
        </w:rPr>
        <w:t xml:space="preserve"> </w:t>
      </w:r>
      <w:r w:rsidRPr="007229D4">
        <w:rPr>
          <w:rFonts w:ascii="Times New Roman" w:hAnsi="Times New Roman"/>
          <w:sz w:val="28"/>
          <w:szCs w:val="28"/>
          <w:lang w:val="az-Latn-AZ"/>
        </w:rPr>
        <w:t>(I kitab)</w:t>
      </w:r>
      <w:r w:rsidRPr="007070F0">
        <w:rPr>
          <w:rFonts w:ascii="Times New Roman" w:hAnsi="Times New Roman"/>
          <w:bCs/>
          <w:sz w:val="28"/>
          <w:szCs w:val="28"/>
          <w:lang w:val="az-Latn-AZ"/>
        </w:rPr>
        <w:t xml:space="preserve">, maddə 1407) aşağıdakı dəyişikliklər edilsin: </w:t>
      </w:r>
    </w:p>
    <w:p w:rsidR="005B3188" w:rsidRPr="007070F0" w:rsidRDefault="005B3188" w:rsidP="005B3188">
      <w:pPr>
        <w:spacing w:line="240" w:lineRule="auto"/>
        <w:ind w:left="142" w:right="51" w:firstLine="567"/>
        <w:rPr>
          <w:rFonts w:ascii="Times New Roman" w:hAnsi="Times New Roman"/>
          <w:bCs/>
          <w:sz w:val="28"/>
          <w:szCs w:val="28"/>
          <w:lang w:val="az-Latn-AZ"/>
        </w:rPr>
      </w:pPr>
      <w:r w:rsidRPr="007070F0">
        <w:rPr>
          <w:rFonts w:ascii="Times New Roman" w:hAnsi="Times New Roman"/>
          <w:bCs/>
          <w:sz w:val="28"/>
          <w:szCs w:val="28"/>
          <w:lang w:val="az-Latn-AZ"/>
        </w:rPr>
        <w:t>1.</w:t>
      </w:r>
      <w:r w:rsidRPr="007070F0">
        <w:rPr>
          <w:rFonts w:ascii="Times New Roman" w:hAnsi="Times New Roman"/>
          <w:bCs/>
          <w:sz w:val="28"/>
          <w:szCs w:val="28"/>
          <w:lang w:val="az-Latn-AZ"/>
        </w:rPr>
        <w:tab/>
        <w:t xml:space="preserve">1.0.4-cü maddədə “219-1, 226, 227, 277, 278, 279, 280, 282 və </w:t>
      </w:r>
      <w:r>
        <w:rPr>
          <w:rFonts w:ascii="Times New Roman" w:hAnsi="Times New Roman"/>
          <w:bCs/>
          <w:sz w:val="28"/>
          <w:szCs w:val="28"/>
          <w:lang w:val="az-Latn-AZ"/>
        </w:rPr>
        <w:t xml:space="preserve">   </w:t>
      </w:r>
      <w:r w:rsidRPr="007070F0">
        <w:rPr>
          <w:rFonts w:ascii="Times New Roman" w:hAnsi="Times New Roman"/>
          <w:bCs/>
          <w:sz w:val="28"/>
          <w:szCs w:val="28"/>
          <w:lang w:val="az-Latn-AZ"/>
        </w:rPr>
        <w:t>283-1-ci maddələrində nəzərdə tutulmuş əməllərin şəxs və ya qrup (dəstə, təşkilat) tərəfindən hazırlanmasının, təşkil olunmasının və ya törədilməsinin maliyyələşdirilməsi üçün, yaxud göstərilən cinayətlərin törədilməsi məqsədilə şəxsin və ya həmin məqsədlə yaradılan qrupun (dəstənin, təşkilatın) təmin edilməsi” sözləri “219-1, 219-2, 226, 227, 227-1, 270-1, 277, 278, 279, 280, 282 və 283-1-ci maddələrində nəzərdə tutulmuş əməllərin şəxs və ya qrup (dəstə, təşkilat) tərəfindən hazırlanmasının, təşkil olunmasının və ya törədilməsin</w:t>
      </w:r>
      <w:r>
        <w:rPr>
          <w:rFonts w:ascii="Times New Roman" w:hAnsi="Times New Roman"/>
          <w:bCs/>
          <w:sz w:val="28"/>
          <w:szCs w:val="28"/>
          <w:lang w:val="az-Latn-AZ"/>
        </w:rPr>
        <w:t>i</w:t>
      </w:r>
      <w:r w:rsidRPr="007070F0">
        <w:rPr>
          <w:rFonts w:ascii="Times New Roman" w:hAnsi="Times New Roman"/>
          <w:bCs/>
          <w:sz w:val="28"/>
          <w:szCs w:val="28"/>
          <w:lang w:val="az-Latn-AZ"/>
        </w:rPr>
        <w:t>n, yaxud terrorçunun və ya terrorçu qrupun (dəstənin, təşkilatın) maliyyələşdirilməsi” sözləri ilə əvəz edilsin.</w:t>
      </w:r>
    </w:p>
    <w:p w:rsidR="005B3188" w:rsidRPr="007070F0" w:rsidRDefault="005B3188" w:rsidP="005B3188">
      <w:pPr>
        <w:spacing w:line="240" w:lineRule="auto"/>
        <w:ind w:left="142" w:right="51" w:firstLine="567"/>
        <w:rPr>
          <w:rFonts w:ascii="Times New Roman" w:eastAsia="MS Mincho" w:hAnsi="Times New Roman"/>
          <w:bCs/>
          <w:sz w:val="28"/>
          <w:szCs w:val="28"/>
          <w:lang w:val="az-Latn-AZ" w:eastAsia="ru-RU"/>
        </w:rPr>
      </w:pPr>
      <w:r w:rsidRPr="007070F0">
        <w:rPr>
          <w:rFonts w:ascii="Times New Roman" w:eastAsia="MS Mincho" w:hAnsi="Times New Roman"/>
          <w:bCs/>
          <w:sz w:val="28"/>
          <w:szCs w:val="28"/>
          <w:lang w:val="az-Latn-AZ" w:eastAsia="ru-RU"/>
        </w:rPr>
        <w:t>2.</w:t>
      </w:r>
      <w:r w:rsidRPr="007070F0">
        <w:rPr>
          <w:rFonts w:ascii="Times New Roman" w:eastAsia="MS Mincho" w:hAnsi="Times New Roman"/>
          <w:bCs/>
          <w:sz w:val="28"/>
          <w:szCs w:val="28"/>
          <w:lang w:val="az-Latn-AZ" w:eastAsia="ru-RU"/>
        </w:rPr>
        <w:tab/>
        <w:t>4.0-cı, 4.0.1 – 4.0.7-ci, 4.0.9-cu, 4.0.12-ci maddələr müvafiq olaraq</w:t>
      </w:r>
      <w:r>
        <w:rPr>
          <w:rFonts w:ascii="Times New Roman" w:eastAsia="MS Mincho" w:hAnsi="Times New Roman"/>
          <w:bCs/>
          <w:sz w:val="28"/>
          <w:szCs w:val="28"/>
          <w:lang w:val="az-Latn-AZ" w:eastAsia="ru-RU"/>
        </w:rPr>
        <w:t xml:space="preserve"> 4.1-ci,</w:t>
      </w:r>
      <w:r w:rsidRPr="007070F0">
        <w:rPr>
          <w:rFonts w:ascii="Times New Roman" w:eastAsia="MS Mincho" w:hAnsi="Times New Roman"/>
          <w:bCs/>
          <w:sz w:val="28"/>
          <w:szCs w:val="28"/>
          <w:lang w:val="az-Latn-AZ" w:eastAsia="ru-RU"/>
        </w:rPr>
        <w:t xml:space="preserve"> 4.1.1 </w:t>
      </w:r>
      <w:r>
        <w:rPr>
          <w:rFonts w:ascii="Times New Roman" w:eastAsia="MS Mincho" w:hAnsi="Times New Roman"/>
          <w:bCs/>
          <w:sz w:val="28"/>
          <w:szCs w:val="28"/>
          <w:lang w:val="az-Latn-AZ" w:eastAsia="ru-RU"/>
        </w:rPr>
        <w:t>-</w:t>
      </w:r>
      <w:r w:rsidRPr="007070F0">
        <w:rPr>
          <w:rFonts w:ascii="Times New Roman" w:eastAsia="MS Mincho" w:hAnsi="Times New Roman"/>
          <w:bCs/>
          <w:sz w:val="28"/>
          <w:szCs w:val="28"/>
          <w:lang w:val="az-Latn-AZ" w:eastAsia="ru-RU"/>
        </w:rPr>
        <w:t xml:space="preserve"> 4.1.7-ci, 4.1.9-cu, 4.1.12-ci maddələr hesab edilsin və aşağıdakı məzmunda 4.2-ci maddə əlavə edilsin:</w:t>
      </w:r>
    </w:p>
    <w:p w:rsidR="005B3188" w:rsidRPr="007070F0" w:rsidRDefault="005B3188" w:rsidP="005B3188">
      <w:pPr>
        <w:spacing w:line="240" w:lineRule="auto"/>
        <w:ind w:left="142" w:right="51" w:firstLine="567"/>
        <w:rPr>
          <w:rFonts w:ascii="Times New Roman" w:eastAsia="MS Mincho" w:hAnsi="Times New Roman"/>
          <w:bCs/>
          <w:sz w:val="28"/>
          <w:szCs w:val="28"/>
          <w:lang w:val="az-Latn-AZ" w:eastAsia="ru-RU"/>
        </w:rPr>
      </w:pPr>
      <w:r w:rsidRPr="007070F0">
        <w:rPr>
          <w:rFonts w:ascii="Times New Roman" w:eastAsia="MS Mincho" w:hAnsi="Times New Roman"/>
          <w:bCs/>
          <w:sz w:val="28"/>
          <w:szCs w:val="28"/>
          <w:lang w:val="az-Latn-AZ" w:eastAsia="ru-RU"/>
        </w:rPr>
        <w:t xml:space="preserve">“4.2. </w:t>
      </w:r>
      <w:r w:rsidRPr="007070F0">
        <w:rPr>
          <w:rFonts w:ascii="Times New Roman" w:hAnsi="Times New Roman"/>
          <w:bCs/>
          <w:sz w:val="28"/>
          <w:szCs w:val="28"/>
          <w:lang w:val="az-Latn-AZ"/>
        </w:rPr>
        <w:t>Cinayətkarlarla əlaqəli olan şəxslər monitorinq iştirakçılarında mühüm iştirak payına sahib və ya belə payın benefisiar mülkiyyətçisi ola, habelə monitorinq iştirakçılarında idarəetmə funksiyalarını yerinə yetirə, o cümlədən idarə heyətində, müşahidə şurasında və ya audit komitəsində vəzifə tuta bilməzlər.</w:t>
      </w:r>
      <w:r w:rsidRPr="007070F0">
        <w:rPr>
          <w:rFonts w:ascii="Times New Roman" w:eastAsia="MS Mincho" w:hAnsi="Times New Roman"/>
          <w:bCs/>
          <w:sz w:val="28"/>
          <w:szCs w:val="28"/>
          <w:lang w:val="az-Latn-AZ" w:eastAsia="ru-RU"/>
        </w:rPr>
        <w:t>”.</w:t>
      </w:r>
    </w:p>
    <w:p w:rsidR="005B3188" w:rsidRPr="007070F0" w:rsidRDefault="005B3188" w:rsidP="005B3188">
      <w:pPr>
        <w:spacing w:line="240" w:lineRule="auto"/>
        <w:ind w:left="142" w:right="51" w:firstLine="567"/>
        <w:rPr>
          <w:rFonts w:ascii="Times New Roman" w:eastAsia="MS Mincho" w:hAnsi="Times New Roman"/>
          <w:bCs/>
          <w:sz w:val="28"/>
          <w:szCs w:val="28"/>
          <w:lang w:val="az-Latn-AZ" w:eastAsia="ru-RU"/>
        </w:rPr>
      </w:pPr>
      <w:r w:rsidRPr="007070F0">
        <w:rPr>
          <w:rFonts w:ascii="Times New Roman" w:eastAsia="MS Mincho" w:hAnsi="Times New Roman"/>
          <w:bCs/>
          <w:sz w:val="28"/>
          <w:szCs w:val="28"/>
          <w:lang w:val="az-Latn-AZ" w:eastAsia="ru-RU"/>
        </w:rPr>
        <w:lastRenderedPageBreak/>
        <w:t>3.</w:t>
      </w:r>
      <w:r w:rsidRPr="007070F0">
        <w:rPr>
          <w:rFonts w:ascii="Times New Roman" w:eastAsia="MS Mincho" w:hAnsi="Times New Roman"/>
          <w:bCs/>
          <w:sz w:val="28"/>
          <w:szCs w:val="28"/>
          <w:lang w:val="az-Latn-AZ" w:eastAsia="ru-RU"/>
        </w:rPr>
        <w:tab/>
        <w:t>Aşağıdakı məzmunda 6.6-cı maddə əlavə edilsin:</w:t>
      </w:r>
    </w:p>
    <w:p w:rsidR="005B3188" w:rsidRPr="007070F0" w:rsidRDefault="005B3188" w:rsidP="005B3188">
      <w:pPr>
        <w:spacing w:line="240" w:lineRule="auto"/>
        <w:ind w:left="142" w:right="51" w:firstLine="567"/>
        <w:rPr>
          <w:rFonts w:ascii="Times New Roman" w:eastAsia="MS Mincho" w:hAnsi="Times New Roman"/>
          <w:bCs/>
          <w:sz w:val="28"/>
          <w:szCs w:val="28"/>
          <w:lang w:val="az-Latn-AZ" w:eastAsia="ru-RU"/>
        </w:rPr>
      </w:pPr>
      <w:r w:rsidRPr="007070F0">
        <w:rPr>
          <w:rFonts w:ascii="Times New Roman" w:eastAsia="MS Mincho" w:hAnsi="Times New Roman"/>
          <w:bCs/>
          <w:sz w:val="28"/>
          <w:szCs w:val="28"/>
          <w:lang w:val="az-Latn-AZ" w:eastAsia="ru-RU"/>
        </w:rPr>
        <w:t>“6.6. Nəzarət orqanları tərəfindən monitorinq iştirakçıları və monitorinqdə iştirak edən digər şəxslərə münasibətdə cinayət yolu ilə əldə edilmiş pul vəsaitlərinin və ya digər əmlakın leqallaşdırılması, terrorçuluğun maliyyələşdirilməsi riskləri ildə bir dəfə qiymətləndirilir və nəzarət yoxlamaları müəyyən edilmiş risklərə uyğun olaraq aparılır.”.</w:t>
      </w:r>
    </w:p>
    <w:p w:rsidR="005B3188" w:rsidRPr="007070F0" w:rsidRDefault="005B3188" w:rsidP="005B3188">
      <w:pPr>
        <w:spacing w:line="240" w:lineRule="auto"/>
        <w:ind w:left="142" w:right="51" w:firstLine="567"/>
        <w:rPr>
          <w:rFonts w:ascii="Times New Roman" w:eastAsia="MS Mincho" w:hAnsi="Times New Roman"/>
          <w:bCs/>
          <w:sz w:val="28"/>
          <w:szCs w:val="28"/>
          <w:lang w:val="az-Latn-AZ" w:eastAsia="ru-RU"/>
        </w:rPr>
      </w:pPr>
    </w:p>
    <w:p w:rsidR="005B3188" w:rsidRPr="007070F0" w:rsidRDefault="005B3188" w:rsidP="005B3188">
      <w:pPr>
        <w:spacing w:line="240" w:lineRule="auto"/>
        <w:ind w:left="142" w:right="51" w:firstLine="567"/>
        <w:rPr>
          <w:rFonts w:ascii="Times New Roman" w:eastAsia="MS Mincho" w:hAnsi="Times New Roman"/>
          <w:bCs/>
          <w:sz w:val="28"/>
          <w:szCs w:val="28"/>
          <w:lang w:val="az-Latn-AZ" w:eastAsia="ru-RU"/>
        </w:rPr>
      </w:pPr>
      <w:r w:rsidRPr="007070F0">
        <w:rPr>
          <w:rFonts w:ascii="Times New Roman" w:eastAsia="MS Mincho" w:hAnsi="Times New Roman"/>
          <w:bCs/>
          <w:sz w:val="28"/>
          <w:szCs w:val="28"/>
          <w:lang w:val="az-Latn-AZ" w:eastAsia="ru-RU"/>
        </w:rPr>
        <w:t>4.</w:t>
      </w:r>
      <w:r w:rsidRPr="007070F0">
        <w:rPr>
          <w:rFonts w:ascii="Times New Roman" w:eastAsia="MS Mincho" w:hAnsi="Times New Roman"/>
          <w:bCs/>
          <w:sz w:val="28"/>
          <w:szCs w:val="28"/>
          <w:lang w:val="az-Latn-AZ" w:eastAsia="ru-RU"/>
        </w:rPr>
        <w:tab/>
        <w:t>Aşağıdakı məzmunda 7.4-1-ci maddə əlavə edilsin:</w:t>
      </w:r>
    </w:p>
    <w:p w:rsidR="005B3188" w:rsidRPr="007070F0" w:rsidRDefault="005B3188" w:rsidP="005B3188">
      <w:pPr>
        <w:spacing w:line="240" w:lineRule="auto"/>
        <w:ind w:left="142" w:right="51" w:firstLine="567"/>
        <w:rPr>
          <w:rFonts w:ascii="Times New Roman" w:eastAsia="MS Mincho" w:hAnsi="Times New Roman"/>
          <w:bCs/>
          <w:sz w:val="28"/>
          <w:szCs w:val="28"/>
          <w:lang w:val="az-Latn-AZ" w:eastAsia="ru-RU"/>
        </w:rPr>
      </w:pPr>
      <w:r w:rsidRPr="007070F0">
        <w:rPr>
          <w:rFonts w:ascii="Times New Roman" w:eastAsia="MS Mincho" w:hAnsi="Times New Roman"/>
          <w:bCs/>
          <w:sz w:val="28"/>
          <w:szCs w:val="28"/>
          <w:lang w:val="az-Latn-AZ" w:eastAsia="ru-RU"/>
        </w:rPr>
        <w:t xml:space="preserve">“7.4-1. Monitorinq iştirakçıları və monitorinqdə iştirak edən digər şəxslər bu Qanunun 7.3-cü maddəsində nəzərdə tutulan dövlətlərin (ərazilərin) vətəndaşları ilə, qeydiyyat, yaşayış və ya əsas fəaliyyət yeri həmin dövlətdə (ərazidə) olan şəxslərlə işgüzar münasibətlərə və əməliyyatlara, o cümlədən ilkin çıxış və ya təyinat məntəqəsinin həmin dövlətin (ərazinin) olduğu pul vəsaitlərinin istənilən şəxs tərəfindən qəbul olunması və köçürülməsi ilə bağlı əməliyyatlara xüsusi diqqət yetirməli, bu cür əməliyyatların açıq-aşkar iqtisadi və ya qanuni məqsədi olmadıqda onların təyinatını və mahiyyətini aydınlaşdırmalı və bununla əlaqədar yazılı təhlil hesabatı tərtib etməlidirlər. Tələb olunduğu </w:t>
      </w:r>
      <w:r w:rsidRPr="007070F0">
        <w:rPr>
          <w:rFonts w:ascii="Times New Roman" w:hAnsi="Times New Roman"/>
          <w:color w:val="000000"/>
          <w:sz w:val="28"/>
          <w:szCs w:val="28"/>
          <w:lang w:val="az-Latn-AZ"/>
        </w:rPr>
        <w:t>təqdirdə, hesabat qanunla müəyyən edilmiş qaydada maliyyə monitorinqi orqanına</w:t>
      </w:r>
      <w:r w:rsidRPr="007070F0">
        <w:rPr>
          <w:rFonts w:ascii="Times New Roman" w:hAnsi="Times New Roman"/>
          <w:iCs/>
          <w:color w:val="000000"/>
          <w:sz w:val="28"/>
          <w:szCs w:val="28"/>
          <w:lang w:val="az-Latn-AZ"/>
        </w:rPr>
        <w:t xml:space="preserve">, auditora, cinayət təqibini həyata keçirən orqanlara </w:t>
      </w:r>
      <w:r w:rsidRPr="007070F0">
        <w:rPr>
          <w:rFonts w:ascii="Times New Roman" w:hAnsi="Times New Roman"/>
          <w:color w:val="000000"/>
          <w:sz w:val="28"/>
          <w:szCs w:val="28"/>
          <w:lang w:val="az-Latn-AZ"/>
        </w:rPr>
        <w:t>və ya nəzarət orqanlarına təqdim edilməlidir</w:t>
      </w:r>
      <w:r w:rsidRPr="007070F0">
        <w:rPr>
          <w:rFonts w:ascii="Times New Roman" w:eastAsia="MS Mincho" w:hAnsi="Times New Roman"/>
          <w:bCs/>
          <w:sz w:val="28"/>
          <w:szCs w:val="28"/>
          <w:lang w:val="az-Latn-AZ" w:eastAsia="ru-RU"/>
        </w:rPr>
        <w:t>.”.</w:t>
      </w:r>
    </w:p>
    <w:p w:rsidR="005B3188" w:rsidRPr="007070F0" w:rsidRDefault="005B3188" w:rsidP="005B3188">
      <w:pPr>
        <w:spacing w:line="240" w:lineRule="auto"/>
        <w:ind w:left="142" w:right="51" w:firstLine="567"/>
        <w:rPr>
          <w:rFonts w:ascii="Times New Roman" w:eastAsia="MS Mincho" w:hAnsi="Times New Roman"/>
          <w:bCs/>
          <w:sz w:val="28"/>
          <w:szCs w:val="28"/>
          <w:lang w:val="az-Latn-AZ" w:eastAsia="ru-RU"/>
        </w:rPr>
      </w:pPr>
      <w:r w:rsidRPr="007070F0">
        <w:rPr>
          <w:rFonts w:ascii="Times New Roman" w:eastAsia="MS Mincho" w:hAnsi="Times New Roman"/>
          <w:bCs/>
          <w:sz w:val="28"/>
          <w:szCs w:val="28"/>
          <w:lang w:val="az-Latn-AZ" w:eastAsia="ru-RU"/>
        </w:rPr>
        <w:t>5.</w:t>
      </w:r>
      <w:r w:rsidRPr="007070F0">
        <w:rPr>
          <w:rFonts w:ascii="Times New Roman" w:eastAsia="MS Mincho" w:hAnsi="Times New Roman"/>
          <w:bCs/>
          <w:sz w:val="28"/>
          <w:szCs w:val="28"/>
          <w:lang w:val="az-Latn-AZ" w:eastAsia="ru-RU"/>
        </w:rPr>
        <w:tab/>
        <w:t>17.5-ci maddəyə aşağıdakı məzmunda ikinci cümlə əlavə edilsin:</w:t>
      </w:r>
    </w:p>
    <w:p w:rsidR="005B3188" w:rsidRPr="007070F0" w:rsidRDefault="005B3188" w:rsidP="005B3188">
      <w:pPr>
        <w:spacing w:line="240" w:lineRule="auto"/>
        <w:ind w:left="142" w:right="51" w:firstLine="567"/>
        <w:rPr>
          <w:rFonts w:ascii="Times New Roman" w:eastAsia="MS Mincho" w:hAnsi="Times New Roman"/>
          <w:bCs/>
          <w:sz w:val="28"/>
          <w:szCs w:val="28"/>
          <w:lang w:val="az-Latn-AZ" w:eastAsia="ru-RU"/>
        </w:rPr>
      </w:pPr>
      <w:r w:rsidRPr="007070F0">
        <w:rPr>
          <w:rFonts w:ascii="Times New Roman" w:eastAsia="MS Mincho" w:hAnsi="Times New Roman"/>
          <w:bCs/>
          <w:sz w:val="28"/>
          <w:szCs w:val="28"/>
          <w:lang w:val="az-Latn-AZ" w:eastAsia="ru-RU"/>
        </w:rPr>
        <w:t>“Maliyyə monitorinqi orqanı aparılmış təhlil nəticəsində həyata keçirilən əməliyyatlarda digər cinayətlərin əlamətlərini müəyyən etdikdə, müvafiq məlumatları istintaq aidiyyəti üzrə cinayət təqibini həyata keçirən müvafiq icra hakimiyyəti orqanlarına və ya prokurorluq orqanlarına göndərir.”.</w:t>
      </w:r>
    </w:p>
    <w:p w:rsidR="005B3188" w:rsidRPr="00D719A9" w:rsidRDefault="005B3188" w:rsidP="005B3188">
      <w:pPr>
        <w:pStyle w:val="a3"/>
        <w:ind w:firstLine="426"/>
        <w:rPr>
          <w:rFonts w:ascii="Times New Roman" w:hAnsi="Times New Roman"/>
          <w:sz w:val="28"/>
          <w:szCs w:val="28"/>
          <w:lang w:val="az-Latn-AZ"/>
        </w:rPr>
      </w:pPr>
    </w:p>
    <w:p w:rsidR="005B3188" w:rsidRPr="00211A2E" w:rsidRDefault="005B3188" w:rsidP="005B3188">
      <w:pPr>
        <w:pStyle w:val="1"/>
        <w:shd w:val="clear" w:color="auto" w:fill="auto"/>
        <w:tabs>
          <w:tab w:val="left" w:pos="1701"/>
        </w:tabs>
        <w:spacing w:before="0" w:after="0" w:line="240" w:lineRule="auto"/>
        <w:ind w:left="709" w:right="-1" w:firstLine="426"/>
        <w:jc w:val="both"/>
        <w:rPr>
          <w:rFonts w:ascii="Times New Roman" w:hAnsi="Times New Roman" w:cs="Times New Roman"/>
          <w:spacing w:val="0"/>
          <w:sz w:val="28"/>
          <w:szCs w:val="28"/>
          <w:lang w:val="az-Latn-AZ"/>
        </w:rPr>
      </w:pPr>
    </w:p>
    <w:p w:rsidR="005B3188" w:rsidRPr="00211A2E" w:rsidRDefault="005B3188" w:rsidP="005B3188">
      <w:pPr>
        <w:pStyle w:val="a8"/>
        <w:tabs>
          <w:tab w:val="left" w:pos="0"/>
          <w:tab w:val="left" w:pos="851"/>
        </w:tabs>
        <w:ind w:firstLine="426"/>
        <w:jc w:val="both"/>
        <w:rPr>
          <w:rFonts w:ascii="Times New Roman" w:hAnsi="Times New Roman"/>
          <w:b/>
          <w:sz w:val="28"/>
          <w:szCs w:val="28"/>
          <w:lang w:val="az-Latn-AZ"/>
        </w:rPr>
      </w:pPr>
    </w:p>
    <w:p w:rsidR="005B3188" w:rsidRPr="00211A2E" w:rsidRDefault="005B3188" w:rsidP="005B3188">
      <w:pPr>
        <w:pStyle w:val="a8"/>
        <w:tabs>
          <w:tab w:val="left" w:pos="0"/>
          <w:tab w:val="left" w:pos="851"/>
        </w:tabs>
        <w:ind w:firstLine="426"/>
        <w:jc w:val="both"/>
        <w:rPr>
          <w:rFonts w:ascii="Times New Roman" w:hAnsi="Times New Roman"/>
          <w:b/>
          <w:sz w:val="28"/>
          <w:szCs w:val="28"/>
          <w:lang w:val="az-Latn-AZ"/>
        </w:rPr>
      </w:pPr>
    </w:p>
    <w:p w:rsidR="005B3188" w:rsidRPr="00211A2E" w:rsidRDefault="005B3188" w:rsidP="005B3188">
      <w:pPr>
        <w:pStyle w:val="a8"/>
        <w:tabs>
          <w:tab w:val="left" w:pos="0"/>
          <w:tab w:val="left" w:pos="851"/>
        </w:tabs>
        <w:ind w:firstLine="426"/>
        <w:jc w:val="both"/>
        <w:rPr>
          <w:rFonts w:ascii="Times New Roman" w:hAnsi="Times New Roman"/>
          <w:b/>
          <w:sz w:val="28"/>
          <w:szCs w:val="28"/>
          <w:lang w:val="az-Latn-AZ"/>
        </w:rPr>
      </w:pPr>
    </w:p>
    <w:p w:rsidR="005B3188" w:rsidRPr="00211A2E" w:rsidRDefault="005B3188" w:rsidP="005B3188">
      <w:pPr>
        <w:pStyle w:val="a8"/>
        <w:tabs>
          <w:tab w:val="left" w:pos="0"/>
          <w:tab w:val="left" w:pos="851"/>
          <w:tab w:val="left" w:pos="3537"/>
        </w:tabs>
        <w:ind w:firstLine="426"/>
        <w:jc w:val="both"/>
        <w:rPr>
          <w:rFonts w:ascii="Times New Roman" w:hAnsi="Times New Roman"/>
          <w:b/>
          <w:sz w:val="28"/>
          <w:szCs w:val="28"/>
          <w:lang w:val="az-Latn-AZ"/>
        </w:rPr>
      </w:pPr>
      <w:r w:rsidRPr="00211A2E">
        <w:rPr>
          <w:rFonts w:ascii="Times New Roman" w:hAnsi="Times New Roman"/>
          <w:b/>
          <w:sz w:val="28"/>
          <w:szCs w:val="28"/>
          <w:lang w:val="az-Latn-AZ"/>
        </w:rPr>
        <w:tab/>
      </w:r>
      <w:r w:rsidRPr="00211A2E">
        <w:rPr>
          <w:rFonts w:ascii="Times New Roman" w:hAnsi="Times New Roman"/>
          <w:b/>
          <w:sz w:val="28"/>
          <w:szCs w:val="28"/>
          <w:lang w:val="az-Latn-AZ"/>
        </w:rPr>
        <w:tab/>
      </w:r>
      <w:r w:rsidRPr="00211A2E">
        <w:rPr>
          <w:rFonts w:ascii="Times New Roman" w:hAnsi="Times New Roman"/>
          <w:b/>
          <w:sz w:val="28"/>
          <w:szCs w:val="28"/>
          <w:lang w:val="az-Latn-AZ"/>
        </w:rPr>
        <w:tab/>
      </w:r>
      <w:r w:rsidRPr="00211A2E">
        <w:rPr>
          <w:rFonts w:ascii="Times New Roman" w:hAnsi="Times New Roman"/>
          <w:b/>
          <w:sz w:val="28"/>
          <w:szCs w:val="28"/>
          <w:lang w:val="az-Latn-AZ"/>
        </w:rPr>
        <w:tab/>
      </w:r>
      <w:r w:rsidRPr="00211A2E">
        <w:rPr>
          <w:rFonts w:ascii="Times New Roman" w:hAnsi="Times New Roman"/>
          <w:b/>
          <w:sz w:val="28"/>
          <w:szCs w:val="28"/>
          <w:lang w:val="az-Latn-AZ"/>
        </w:rPr>
        <w:tab/>
      </w:r>
      <w:r w:rsidRPr="00211A2E">
        <w:rPr>
          <w:rFonts w:ascii="Times New Roman" w:hAnsi="Times New Roman"/>
          <w:b/>
          <w:sz w:val="28"/>
          <w:szCs w:val="28"/>
          <w:lang w:val="az-Latn-AZ"/>
        </w:rPr>
        <w:tab/>
        <w:t xml:space="preserve">        İlham Əliyev</w:t>
      </w:r>
    </w:p>
    <w:p w:rsidR="005B3188" w:rsidRPr="00211A2E" w:rsidRDefault="005B3188" w:rsidP="005B3188">
      <w:pPr>
        <w:pStyle w:val="a8"/>
        <w:tabs>
          <w:tab w:val="left" w:pos="851"/>
        </w:tabs>
        <w:ind w:left="3828" w:firstLine="426"/>
        <w:jc w:val="both"/>
        <w:rPr>
          <w:rFonts w:ascii="Times New Roman" w:hAnsi="Times New Roman"/>
          <w:b/>
          <w:sz w:val="28"/>
          <w:szCs w:val="28"/>
          <w:lang w:val="az-Latn-AZ"/>
        </w:rPr>
      </w:pPr>
      <w:r w:rsidRPr="00211A2E">
        <w:rPr>
          <w:rFonts w:ascii="Times New Roman" w:hAnsi="Times New Roman"/>
          <w:b/>
          <w:sz w:val="28"/>
          <w:szCs w:val="28"/>
          <w:lang w:val="az-Latn-AZ"/>
        </w:rPr>
        <w:t xml:space="preserve">     Azərbaycan Respublikasının Prezidenti </w:t>
      </w:r>
    </w:p>
    <w:p w:rsidR="005B3188" w:rsidRPr="00211A2E" w:rsidRDefault="005B3188" w:rsidP="005B3188">
      <w:pPr>
        <w:pStyle w:val="a8"/>
        <w:tabs>
          <w:tab w:val="left" w:pos="851"/>
        </w:tabs>
        <w:jc w:val="both"/>
        <w:rPr>
          <w:rFonts w:ascii="Times New Roman" w:hAnsi="Times New Roman"/>
          <w:sz w:val="28"/>
          <w:szCs w:val="28"/>
          <w:lang w:val="az-Latn-AZ"/>
        </w:rPr>
      </w:pPr>
    </w:p>
    <w:p w:rsidR="005B3188" w:rsidRPr="00211A2E" w:rsidRDefault="005B3188" w:rsidP="005B3188">
      <w:pPr>
        <w:pStyle w:val="a8"/>
        <w:tabs>
          <w:tab w:val="left" w:pos="851"/>
        </w:tabs>
        <w:jc w:val="both"/>
        <w:rPr>
          <w:rFonts w:ascii="Times New Roman" w:hAnsi="Times New Roman"/>
          <w:sz w:val="28"/>
          <w:szCs w:val="28"/>
          <w:lang w:val="az-Latn-AZ"/>
        </w:rPr>
      </w:pPr>
    </w:p>
    <w:p w:rsidR="005B3188" w:rsidRPr="00211A2E" w:rsidRDefault="005B3188" w:rsidP="005B3188">
      <w:pPr>
        <w:pStyle w:val="a8"/>
        <w:tabs>
          <w:tab w:val="left" w:pos="851"/>
        </w:tabs>
        <w:jc w:val="both"/>
        <w:rPr>
          <w:rFonts w:ascii="Times New Roman" w:hAnsi="Times New Roman"/>
          <w:sz w:val="28"/>
          <w:szCs w:val="28"/>
          <w:lang w:val="az-Latn-AZ"/>
        </w:rPr>
      </w:pPr>
      <w:r w:rsidRPr="00211A2E">
        <w:rPr>
          <w:rFonts w:ascii="Times New Roman" w:hAnsi="Times New Roman"/>
          <w:sz w:val="28"/>
          <w:szCs w:val="28"/>
          <w:lang w:val="az-Latn-AZ"/>
        </w:rPr>
        <w:t>Bakı şəhəri, 12 oktyabr 2018-ci il</w:t>
      </w:r>
    </w:p>
    <w:p w:rsidR="005B3188" w:rsidRPr="007070F0" w:rsidRDefault="005B3188" w:rsidP="005B3188">
      <w:pPr>
        <w:tabs>
          <w:tab w:val="left" w:pos="851"/>
        </w:tabs>
        <w:rPr>
          <w:rFonts w:ascii="Times New Roman" w:hAnsi="Times New Roman"/>
          <w:sz w:val="28"/>
          <w:szCs w:val="28"/>
          <w:lang w:val="az-Latn-AZ"/>
        </w:rPr>
      </w:pPr>
      <w:r w:rsidRPr="00D632D5">
        <w:rPr>
          <w:rFonts w:ascii="Times New Roman" w:hAnsi="Times New Roman"/>
          <w:sz w:val="28"/>
          <w:szCs w:val="28"/>
          <w:lang w:val="az-Latn-AZ"/>
        </w:rPr>
        <w:t>№ 1273-VQD</w:t>
      </w:r>
    </w:p>
    <w:p w:rsidR="00497B1F" w:rsidRDefault="00497B1F">
      <w:bookmarkStart w:id="0" w:name="_GoBack"/>
      <w:bookmarkEnd w:id="0"/>
    </w:p>
    <w:sectPr w:rsidR="00497B1F" w:rsidSect="00890CB4">
      <w:headerReference w:type="default" r:id="rId5"/>
      <w:pgSz w:w="11907" w:h="16840"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09" w:rsidRPr="007070F0" w:rsidRDefault="005B3188">
    <w:pPr>
      <w:pStyle w:val="a4"/>
      <w:jc w:val="right"/>
      <w:rPr>
        <w:rFonts w:ascii="Times New Roman" w:hAnsi="Times New Roman"/>
        <w:b/>
        <w:sz w:val="28"/>
        <w:szCs w:val="28"/>
      </w:rPr>
    </w:pPr>
    <w:r w:rsidRPr="007070F0">
      <w:rPr>
        <w:rFonts w:ascii="Times New Roman" w:hAnsi="Times New Roman"/>
        <w:b/>
        <w:sz w:val="28"/>
        <w:szCs w:val="28"/>
      </w:rPr>
      <w:fldChar w:fldCharType="begin"/>
    </w:r>
    <w:r w:rsidRPr="007070F0">
      <w:rPr>
        <w:rFonts w:ascii="Times New Roman" w:hAnsi="Times New Roman"/>
        <w:b/>
        <w:sz w:val="28"/>
        <w:szCs w:val="28"/>
      </w:rPr>
      <w:instrText>PAGE   \* MERGEFO</w:instrText>
    </w:r>
    <w:r w:rsidRPr="007070F0">
      <w:rPr>
        <w:rFonts w:ascii="Times New Roman" w:hAnsi="Times New Roman"/>
        <w:b/>
        <w:sz w:val="28"/>
        <w:szCs w:val="28"/>
      </w:rPr>
      <w:instrText>RMAT</w:instrText>
    </w:r>
    <w:r w:rsidRPr="007070F0">
      <w:rPr>
        <w:rFonts w:ascii="Times New Roman" w:hAnsi="Times New Roman"/>
        <w:b/>
        <w:sz w:val="28"/>
        <w:szCs w:val="28"/>
      </w:rPr>
      <w:fldChar w:fldCharType="separate"/>
    </w:r>
    <w:r w:rsidRPr="005B3188">
      <w:rPr>
        <w:rFonts w:ascii="Times New Roman" w:hAnsi="Times New Roman"/>
        <w:b/>
        <w:noProof/>
        <w:sz w:val="28"/>
        <w:szCs w:val="28"/>
        <w:lang w:val="az-Latn-AZ"/>
      </w:rPr>
      <w:t>2</w:t>
    </w:r>
    <w:r w:rsidRPr="007070F0">
      <w:rPr>
        <w:rFonts w:ascii="Times New Roman" w:hAnsi="Times New Roman"/>
        <w:b/>
        <w:noProof/>
        <w:sz w:val="28"/>
        <w:szCs w:val="28"/>
      </w:rPr>
      <w:fldChar w:fldCharType="end"/>
    </w:r>
  </w:p>
  <w:p w:rsidR="008D7A09" w:rsidRDefault="005B318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188"/>
    <w:rsid w:val="00497B1F"/>
    <w:rsid w:val="005B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188"/>
    <w:pPr>
      <w:spacing w:after="0" w:line="36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188"/>
    <w:pPr>
      <w:ind w:left="720"/>
      <w:contextualSpacing/>
    </w:pPr>
  </w:style>
  <w:style w:type="paragraph" w:styleId="a4">
    <w:name w:val="header"/>
    <w:basedOn w:val="a"/>
    <w:link w:val="a5"/>
    <w:uiPriority w:val="99"/>
    <w:unhideWhenUsed/>
    <w:rsid w:val="005B3188"/>
    <w:pPr>
      <w:tabs>
        <w:tab w:val="center" w:pos="4677"/>
        <w:tab w:val="right" w:pos="9355"/>
      </w:tabs>
      <w:spacing w:line="240" w:lineRule="auto"/>
    </w:pPr>
  </w:style>
  <w:style w:type="character" w:customStyle="1" w:styleId="a5">
    <w:name w:val="Верхний колонтитул Знак"/>
    <w:basedOn w:val="a0"/>
    <w:link w:val="a4"/>
    <w:uiPriority w:val="99"/>
    <w:rsid w:val="005B3188"/>
    <w:rPr>
      <w:rFonts w:ascii="Calibri" w:eastAsia="Calibri" w:hAnsi="Calibri" w:cs="Times New Roman"/>
    </w:rPr>
  </w:style>
  <w:style w:type="character" w:customStyle="1" w:styleId="a6">
    <w:name w:val="Основной текст_"/>
    <w:link w:val="1"/>
    <w:rsid w:val="005B3188"/>
    <w:rPr>
      <w:rFonts w:ascii="Microsoft Sans Serif" w:eastAsia="Microsoft Sans Serif" w:hAnsi="Microsoft Sans Serif" w:cs="Microsoft Sans Serif"/>
      <w:spacing w:val="1"/>
      <w:sz w:val="23"/>
      <w:szCs w:val="23"/>
      <w:shd w:val="clear" w:color="auto" w:fill="FFFFFF"/>
    </w:rPr>
  </w:style>
  <w:style w:type="paragraph" w:customStyle="1" w:styleId="1">
    <w:name w:val="Основной текст1"/>
    <w:basedOn w:val="a"/>
    <w:link w:val="a6"/>
    <w:rsid w:val="005B3188"/>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rPr>
  </w:style>
  <w:style w:type="character" w:customStyle="1" w:styleId="a7">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8"/>
    <w:semiHidden/>
    <w:locked/>
    <w:rsid w:val="005B3188"/>
    <w:rPr>
      <w:rFonts w:eastAsia="Times New Roman"/>
      <w:lang w:eastAsia="ru-RU"/>
    </w:rPr>
  </w:style>
  <w:style w:type="paragraph" w:styleId="a8">
    <w:name w:val="Plain Text"/>
    <w:aliases w:val="Char,Plain Text Char,Plain Text Char1,Plain Text Char1 Char,Plain Text Char Char Char,Char Char Char Char Char,Plain Text Char Char,Char Char Char,Char Char1 Char,Plain Text Char2 Char,Plain Text Char2"/>
    <w:basedOn w:val="a"/>
    <w:link w:val="a7"/>
    <w:semiHidden/>
    <w:unhideWhenUsed/>
    <w:rsid w:val="005B3188"/>
    <w:pPr>
      <w:spacing w:line="240" w:lineRule="auto"/>
      <w:jc w:val="left"/>
    </w:pPr>
    <w:rPr>
      <w:rFonts w:asciiTheme="minorHAnsi" w:eastAsia="Times New Roman" w:hAnsiTheme="minorHAnsi" w:cstheme="minorBidi"/>
      <w:lang w:eastAsia="ru-RU"/>
    </w:rPr>
  </w:style>
  <w:style w:type="character" w:customStyle="1" w:styleId="10">
    <w:name w:val="Текст Знак1"/>
    <w:basedOn w:val="a0"/>
    <w:uiPriority w:val="99"/>
    <w:semiHidden/>
    <w:rsid w:val="005B3188"/>
    <w:rPr>
      <w:rFonts w:ascii="Consolas" w:eastAsia="Calibri" w:hAnsi="Consolas" w:cs="Consolas"/>
      <w:sz w:val="21"/>
      <w:szCs w:val="21"/>
    </w:rPr>
  </w:style>
  <w:style w:type="character" w:customStyle="1" w:styleId="11">
    <w:name w:val="Основной текст (11)_"/>
    <w:link w:val="110"/>
    <w:locked/>
    <w:rsid w:val="005B3188"/>
    <w:rPr>
      <w:rFonts w:ascii="Arial" w:eastAsia="Arial" w:hAnsi="Arial" w:cs="Arial"/>
      <w:b/>
      <w:bCs/>
      <w:shd w:val="clear" w:color="auto" w:fill="FFFFFF"/>
    </w:rPr>
  </w:style>
  <w:style w:type="paragraph" w:customStyle="1" w:styleId="110">
    <w:name w:val="Основной текст (11)"/>
    <w:basedOn w:val="a"/>
    <w:link w:val="11"/>
    <w:rsid w:val="005B3188"/>
    <w:pPr>
      <w:widowControl w:val="0"/>
      <w:shd w:val="clear" w:color="auto" w:fill="FFFFFF"/>
      <w:spacing w:before="300" w:after="300" w:line="0" w:lineRule="atLeast"/>
      <w:jc w:val="center"/>
    </w:pPr>
    <w:rPr>
      <w:rFonts w:ascii="Arial" w:eastAsia="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188"/>
    <w:pPr>
      <w:spacing w:after="0" w:line="36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188"/>
    <w:pPr>
      <w:ind w:left="720"/>
      <w:contextualSpacing/>
    </w:pPr>
  </w:style>
  <w:style w:type="paragraph" w:styleId="a4">
    <w:name w:val="header"/>
    <w:basedOn w:val="a"/>
    <w:link w:val="a5"/>
    <w:uiPriority w:val="99"/>
    <w:unhideWhenUsed/>
    <w:rsid w:val="005B3188"/>
    <w:pPr>
      <w:tabs>
        <w:tab w:val="center" w:pos="4677"/>
        <w:tab w:val="right" w:pos="9355"/>
      </w:tabs>
      <w:spacing w:line="240" w:lineRule="auto"/>
    </w:pPr>
  </w:style>
  <w:style w:type="character" w:customStyle="1" w:styleId="a5">
    <w:name w:val="Верхний колонтитул Знак"/>
    <w:basedOn w:val="a0"/>
    <w:link w:val="a4"/>
    <w:uiPriority w:val="99"/>
    <w:rsid w:val="005B3188"/>
    <w:rPr>
      <w:rFonts w:ascii="Calibri" w:eastAsia="Calibri" w:hAnsi="Calibri" w:cs="Times New Roman"/>
    </w:rPr>
  </w:style>
  <w:style w:type="character" w:customStyle="1" w:styleId="a6">
    <w:name w:val="Основной текст_"/>
    <w:link w:val="1"/>
    <w:rsid w:val="005B3188"/>
    <w:rPr>
      <w:rFonts w:ascii="Microsoft Sans Serif" w:eastAsia="Microsoft Sans Serif" w:hAnsi="Microsoft Sans Serif" w:cs="Microsoft Sans Serif"/>
      <w:spacing w:val="1"/>
      <w:sz w:val="23"/>
      <w:szCs w:val="23"/>
      <w:shd w:val="clear" w:color="auto" w:fill="FFFFFF"/>
    </w:rPr>
  </w:style>
  <w:style w:type="paragraph" w:customStyle="1" w:styleId="1">
    <w:name w:val="Основной текст1"/>
    <w:basedOn w:val="a"/>
    <w:link w:val="a6"/>
    <w:rsid w:val="005B3188"/>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rPr>
  </w:style>
  <w:style w:type="character" w:customStyle="1" w:styleId="a7">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8"/>
    <w:semiHidden/>
    <w:locked/>
    <w:rsid w:val="005B3188"/>
    <w:rPr>
      <w:rFonts w:eastAsia="Times New Roman"/>
      <w:lang w:eastAsia="ru-RU"/>
    </w:rPr>
  </w:style>
  <w:style w:type="paragraph" w:styleId="a8">
    <w:name w:val="Plain Text"/>
    <w:aliases w:val="Char,Plain Text Char,Plain Text Char1,Plain Text Char1 Char,Plain Text Char Char Char,Char Char Char Char Char,Plain Text Char Char,Char Char Char,Char Char1 Char,Plain Text Char2 Char,Plain Text Char2"/>
    <w:basedOn w:val="a"/>
    <w:link w:val="a7"/>
    <w:semiHidden/>
    <w:unhideWhenUsed/>
    <w:rsid w:val="005B3188"/>
    <w:pPr>
      <w:spacing w:line="240" w:lineRule="auto"/>
      <w:jc w:val="left"/>
    </w:pPr>
    <w:rPr>
      <w:rFonts w:asciiTheme="minorHAnsi" w:eastAsia="Times New Roman" w:hAnsiTheme="minorHAnsi" w:cstheme="minorBidi"/>
      <w:lang w:eastAsia="ru-RU"/>
    </w:rPr>
  </w:style>
  <w:style w:type="character" w:customStyle="1" w:styleId="10">
    <w:name w:val="Текст Знак1"/>
    <w:basedOn w:val="a0"/>
    <w:uiPriority w:val="99"/>
    <w:semiHidden/>
    <w:rsid w:val="005B3188"/>
    <w:rPr>
      <w:rFonts w:ascii="Consolas" w:eastAsia="Calibri" w:hAnsi="Consolas" w:cs="Consolas"/>
      <w:sz w:val="21"/>
      <w:szCs w:val="21"/>
    </w:rPr>
  </w:style>
  <w:style w:type="character" w:customStyle="1" w:styleId="11">
    <w:name w:val="Основной текст (11)_"/>
    <w:link w:val="110"/>
    <w:locked/>
    <w:rsid w:val="005B3188"/>
    <w:rPr>
      <w:rFonts w:ascii="Arial" w:eastAsia="Arial" w:hAnsi="Arial" w:cs="Arial"/>
      <w:b/>
      <w:bCs/>
      <w:shd w:val="clear" w:color="auto" w:fill="FFFFFF"/>
    </w:rPr>
  </w:style>
  <w:style w:type="paragraph" w:customStyle="1" w:styleId="110">
    <w:name w:val="Основной текст (11)"/>
    <w:basedOn w:val="a"/>
    <w:link w:val="11"/>
    <w:rsid w:val="005B3188"/>
    <w:pPr>
      <w:widowControl w:val="0"/>
      <w:shd w:val="clear" w:color="auto" w:fill="FFFFFF"/>
      <w:spacing w:before="300" w:after="300" w:line="0" w:lineRule="atLeast"/>
      <w:jc w:val="center"/>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2018-12-11T10:25:00Z</dcterms:created>
  <dcterms:modified xsi:type="dcterms:W3CDTF">2018-12-11T10:25:00Z</dcterms:modified>
</cp:coreProperties>
</file>