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C9" w:rsidRDefault="00CA58C9" w:rsidP="00CA58C9">
      <w:pPr>
        <w:pStyle w:val="mecelle"/>
        <w:spacing w:before="0" w:beforeAutospacing="0" w:after="0" w:afterAutospacing="0"/>
        <w:jc w:val="center"/>
        <w:rPr>
          <w:b/>
          <w:sz w:val="32"/>
          <w:szCs w:val="32"/>
          <w:lang w:val="az-Latn-AZ"/>
        </w:rPr>
      </w:pPr>
    </w:p>
    <w:p w:rsidR="00CA58C9" w:rsidRDefault="00CA58C9" w:rsidP="00CA58C9">
      <w:pPr>
        <w:pStyle w:val="mecelle"/>
        <w:spacing w:before="0" w:beforeAutospacing="0" w:after="0" w:afterAutospacing="0"/>
        <w:jc w:val="center"/>
        <w:rPr>
          <w:b/>
          <w:sz w:val="32"/>
          <w:szCs w:val="32"/>
          <w:lang w:val="az-Latn-AZ"/>
        </w:rPr>
      </w:pPr>
    </w:p>
    <w:p w:rsidR="00CA58C9" w:rsidRDefault="00CA58C9" w:rsidP="00CA58C9">
      <w:pPr>
        <w:pStyle w:val="mecelle"/>
        <w:spacing w:before="0" w:beforeAutospacing="0" w:after="0" w:afterAutospacing="0"/>
        <w:jc w:val="center"/>
        <w:rPr>
          <w:b/>
          <w:sz w:val="32"/>
          <w:szCs w:val="32"/>
          <w:lang w:val="az-Latn-AZ"/>
        </w:rPr>
      </w:pPr>
    </w:p>
    <w:p w:rsidR="00CA58C9" w:rsidRDefault="00CA58C9" w:rsidP="00CA58C9">
      <w:pPr>
        <w:pStyle w:val="mecelle"/>
        <w:spacing w:before="0" w:beforeAutospacing="0" w:after="0" w:afterAutospacing="0"/>
        <w:jc w:val="center"/>
        <w:rPr>
          <w:b/>
          <w:sz w:val="32"/>
          <w:szCs w:val="32"/>
          <w:lang w:val="az-Latn-AZ"/>
        </w:rPr>
      </w:pPr>
    </w:p>
    <w:p w:rsidR="00CA58C9" w:rsidRDefault="00CA58C9" w:rsidP="00CA58C9">
      <w:pPr>
        <w:pStyle w:val="mecelle"/>
        <w:spacing w:before="0" w:beforeAutospacing="0" w:after="0" w:afterAutospacing="0"/>
        <w:jc w:val="center"/>
        <w:rPr>
          <w:b/>
          <w:sz w:val="32"/>
          <w:szCs w:val="32"/>
          <w:lang w:val="az-Latn-AZ"/>
        </w:rPr>
      </w:pPr>
    </w:p>
    <w:p w:rsidR="00CA58C9" w:rsidRDefault="00CA58C9" w:rsidP="00CA58C9">
      <w:pPr>
        <w:pStyle w:val="mecelle"/>
        <w:spacing w:before="0" w:beforeAutospacing="0" w:after="0" w:afterAutospacing="0"/>
        <w:jc w:val="center"/>
        <w:rPr>
          <w:b/>
          <w:sz w:val="32"/>
          <w:szCs w:val="32"/>
          <w:lang w:val="az-Latn-AZ"/>
        </w:rPr>
      </w:pPr>
    </w:p>
    <w:p w:rsidR="00CA58C9" w:rsidRPr="00DA4046" w:rsidRDefault="00CA58C9" w:rsidP="00CA58C9">
      <w:pPr>
        <w:pStyle w:val="mecelle"/>
        <w:spacing w:before="0" w:beforeAutospacing="0" w:after="0" w:afterAutospacing="0"/>
        <w:jc w:val="center"/>
        <w:rPr>
          <w:b/>
          <w:bCs/>
          <w:color w:val="000000"/>
          <w:sz w:val="32"/>
          <w:szCs w:val="32"/>
          <w:lang w:val="az-Latn-AZ"/>
        </w:rPr>
      </w:pPr>
      <w:r w:rsidRPr="00367287">
        <w:rPr>
          <w:b/>
          <w:sz w:val="32"/>
          <w:szCs w:val="32"/>
          <w:lang w:val="az-Latn-AZ"/>
        </w:rPr>
        <w:t xml:space="preserve">Azərbaycan Respublikasının </w:t>
      </w:r>
      <w:hyperlink r:id="rId5" w:tgtFrame="_blank" w:tooltip="Azərbaycan Respublikasının 1997-ci il 3 oktyabr tarixli 377-IQ saylı Qanunu" w:history="1">
        <w:r w:rsidRPr="00367287">
          <w:rPr>
            <w:b/>
            <w:sz w:val="32"/>
            <w:szCs w:val="32"/>
            <w:lang w:val="az-Latn-AZ"/>
          </w:rPr>
          <w:t>1997-ci il 3 oktyabr tarixli 377-IQ nömrəli</w:t>
        </w:r>
      </w:hyperlink>
      <w:r w:rsidRPr="00367287">
        <w:rPr>
          <w:b/>
          <w:sz w:val="32"/>
          <w:szCs w:val="32"/>
          <w:lang w:val="az-Latn-AZ"/>
        </w:rPr>
        <w:t xml:space="preserve"> Qanunu ilə təsdiq edilmiş “Hərbi xidmətkeçmə haqqında Əsasnamə”də</w:t>
      </w:r>
      <w:r w:rsidRPr="00DA4046">
        <w:rPr>
          <w:b/>
          <w:bCs/>
          <w:color w:val="000000"/>
          <w:sz w:val="32"/>
          <w:szCs w:val="32"/>
          <w:lang w:val="az-Latn-AZ"/>
        </w:rPr>
        <w:t xml:space="preserve"> dəyişiklik edilməsi barədə</w:t>
      </w:r>
    </w:p>
    <w:p w:rsidR="00CA58C9" w:rsidRPr="00DA4046" w:rsidRDefault="00CA58C9" w:rsidP="00CA58C9">
      <w:pPr>
        <w:pStyle w:val="mecelle"/>
        <w:spacing w:before="0" w:beforeAutospacing="0" w:after="0" w:afterAutospacing="0"/>
        <w:jc w:val="center"/>
        <w:rPr>
          <w:b/>
          <w:bCs/>
          <w:color w:val="000000"/>
          <w:sz w:val="32"/>
          <w:szCs w:val="32"/>
          <w:lang w:val="az-Latn-AZ"/>
        </w:rPr>
      </w:pPr>
    </w:p>
    <w:p w:rsidR="00CA58C9" w:rsidRDefault="00CA58C9" w:rsidP="00CA58C9">
      <w:pPr>
        <w:jc w:val="center"/>
        <w:rPr>
          <w:rFonts w:ascii="Times New Roman" w:hAnsi="Times New Roman"/>
          <w:b/>
          <w:sz w:val="40"/>
          <w:szCs w:val="40"/>
        </w:rPr>
      </w:pPr>
      <w:r>
        <w:rPr>
          <w:rFonts w:ascii="Times New Roman" w:hAnsi="Times New Roman"/>
          <w:b/>
          <w:sz w:val="40"/>
          <w:szCs w:val="40"/>
        </w:rPr>
        <w:t>AZƏRBAYCAN RESPUBLİKASININ QANUNU</w:t>
      </w:r>
    </w:p>
    <w:p w:rsidR="00CA58C9" w:rsidRPr="00DA4046" w:rsidRDefault="00CA58C9" w:rsidP="00CA58C9">
      <w:pPr>
        <w:pStyle w:val="mecelle"/>
        <w:spacing w:before="0" w:beforeAutospacing="0" w:after="0" w:afterAutospacing="0"/>
        <w:jc w:val="center"/>
        <w:rPr>
          <w:b/>
          <w:bCs/>
          <w:color w:val="000000"/>
          <w:sz w:val="32"/>
          <w:szCs w:val="32"/>
          <w:lang w:val="az-Latn-AZ"/>
        </w:rPr>
      </w:pPr>
    </w:p>
    <w:p w:rsidR="00CA58C9" w:rsidRPr="00DA4046" w:rsidRDefault="00CA58C9" w:rsidP="00CA58C9">
      <w:pPr>
        <w:pStyle w:val="mecelle"/>
        <w:spacing w:before="0" w:beforeAutospacing="0" w:after="0" w:afterAutospacing="0"/>
        <w:jc w:val="center"/>
        <w:rPr>
          <w:b/>
          <w:bCs/>
          <w:color w:val="000000"/>
          <w:sz w:val="28"/>
          <w:szCs w:val="28"/>
          <w:lang w:val="az-Latn-AZ"/>
        </w:rPr>
      </w:pPr>
    </w:p>
    <w:p w:rsidR="00CA58C9" w:rsidRPr="005F2250" w:rsidRDefault="00CA58C9" w:rsidP="00CA58C9">
      <w:pPr>
        <w:pStyle w:val="a4"/>
        <w:tabs>
          <w:tab w:val="left" w:pos="-142"/>
          <w:tab w:val="left" w:pos="851"/>
        </w:tabs>
        <w:spacing w:before="0" w:beforeAutospacing="0" w:after="0" w:afterAutospacing="0"/>
        <w:ind w:firstLine="720"/>
        <w:jc w:val="both"/>
        <w:rPr>
          <w:b/>
          <w:sz w:val="28"/>
          <w:szCs w:val="28"/>
          <w:lang w:val="az-Latn-AZ"/>
        </w:rPr>
      </w:pPr>
      <w:r w:rsidRPr="005F2250">
        <w:rPr>
          <w:sz w:val="28"/>
          <w:szCs w:val="28"/>
          <w:lang w:val="az-Latn-AZ"/>
        </w:rPr>
        <w:t xml:space="preserve">Azərbaycan Respublikasının Milli Məclisi Azərbaycan Respublikası Konstitusiyasının 94-cü maddəsinin I hissəsinin 18-ci bəndini rəhbər tutaraq, “Azərbaycan Respublikasının Cinayət-Prosessual Məcəlləsində dəyişikliklər edilməsi haqqında” Azərbaycan Respublikasının 2017-ci il 1 dekabr tarixli 914-VQD nömrəli Qanununun icrası ilə əlaqədar </w:t>
      </w:r>
      <w:r w:rsidRPr="005F2250">
        <w:rPr>
          <w:b/>
          <w:sz w:val="28"/>
          <w:szCs w:val="28"/>
          <w:lang w:val="az-Latn-AZ"/>
        </w:rPr>
        <w:t>qərara alır:</w:t>
      </w:r>
    </w:p>
    <w:p w:rsidR="00CA58C9" w:rsidRDefault="00CA58C9" w:rsidP="00CA58C9">
      <w:pPr>
        <w:pStyle w:val="a4"/>
        <w:tabs>
          <w:tab w:val="left" w:pos="-142"/>
          <w:tab w:val="left" w:pos="851"/>
        </w:tabs>
        <w:spacing w:before="0" w:beforeAutospacing="0" w:after="0" w:afterAutospacing="0"/>
        <w:ind w:firstLine="720"/>
        <w:jc w:val="both"/>
        <w:rPr>
          <w:sz w:val="28"/>
          <w:szCs w:val="28"/>
          <w:lang w:val="az-Latn-AZ"/>
        </w:rPr>
      </w:pPr>
    </w:p>
    <w:p w:rsidR="00CA58C9" w:rsidRPr="005F2250" w:rsidRDefault="00CA58C9" w:rsidP="00CA58C9">
      <w:pPr>
        <w:pStyle w:val="a4"/>
        <w:tabs>
          <w:tab w:val="left" w:pos="-142"/>
          <w:tab w:val="left" w:pos="851"/>
        </w:tabs>
        <w:spacing w:before="0" w:beforeAutospacing="0" w:after="0" w:afterAutospacing="0"/>
        <w:ind w:firstLine="720"/>
        <w:jc w:val="both"/>
        <w:rPr>
          <w:sz w:val="28"/>
          <w:szCs w:val="28"/>
          <w:lang w:val="az-Latn-AZ"/>
        </w:rPr>
      </w:pPr>
      <w:r w:rsidRPr="005F2250">
        <w:rPr>
          <w:sz w:val="28"/>
          <w:szCs w:val="28"/>
          <w:lang w:val="az-Latn-AZ"/>
        </w:rPr>
        <w:t xml:space="preserve">Azərbaycan Respublikasının </w:t>
      </w:r>
      <w:hyperlink r:id="rId6" w:tgtFrame="_blank" w:tooltip="Azərbaycan Respublikasının 1997-ci il 3 oktyabr tarixli 377-IQ saylı Qanunu" w:history="1">
        <w:r w:rsidRPr="005F2250">
          <w:rPr>
            <w:sz w:val="28"/>
            <w:szCs w:val="28"/>
            <w:lang w:val="az-Latn-AZ"/>
          </w:rPr>
          <w:t>1997-ci il 3 oktyabr tarixli 377-IQ nömrəli</w:t>
        </w:r>
      </w:hyperlink>
      <w:r w:rsidRPr="005F2250">
        <w:rPr>
          <w:sz w:val="28"/>
          <w:szCs w:val="28"/>
          <w:lang w:val="az-Latn-AZ"/>
        </w:rPr>
        <w:t xml:space="preserve"> Qanunu (Azərbaycan Respublikasının Qanunvericilik Toplusu, 1998, № 1, </w:t>
      </w:r>
      <w:r>
        <w:rPr>
          <w:sz w:val="28"/>
          <w:szCs w:val="28"/>
          <w:lang w:val="az-Latn-AZ"/>
        </w:rPr>
        <w:t xml:space="preserve">   </w:t>
      </w:r>
      <w:r w:rsidRPr="005F2250">
        <w:rPr>
          <w:sz w:val="28"/>
          <w:szCs w:val="28"/>
          <w:lang w:val="az-Latn-AZ"/>
        </w:rPr>
        <w:t xml:space="preserve">maddə 14; 2001, № 3, maddələr 138, 145, 146, 147, № 12, maddələr 731, 745; 2002, № 6, maddə 328, № 8, maddə 464; 2004, № 2, maddə 57, № 11, maddə 886; 2005, № 7, maddələr 576, 588, № 10, maddə 871; 2006, № 4, maddə 312, № 11, maddə 933; 2007, № 8, maddə 756, № 11, maddə 1078; 2008, №7, maddə 602, </w:t>
      </w:r>
      <w:r>
        <w:rPr>
          <w:sz w:val="28"/>
          <w:szCs w:val="28"/>
          <w:lang w:val="az-Latn-AZ"/>
        </w:rPr>
        <w:t xml:space="preserve">  </w:t>
      </w:r>
      <w:r w:rsidRPr="005F2250">
        <w:rPr>
          <w:sz w:val="28"/>
          <w:szCs w:val="28"/>
          <w:lang w:val="az-Latn-AZ"/>
        </w:rPr>
        <w:t xml:space="preserve">№ 8, maddə 695, №12, maddə 1048; 2010, № 6, maddə 482; 2011, № 2, </w:t>
      </w:r>
      <w:r>
        <w:rPr>
          <w:sz w:val="28"/>
          <w:szCs w:val="28"/>
          <w:lang w:val="az-Latn-AZ"/>
        </w:rPr>
        <w:t xml:space="preserve">      </w:t>
      </w:r>
      <w:r w:rsidRPr="005F2250">
        <w:rPr>
          <w:sz w:val="28"/>
          <w:szCs w:val="28"/>
          <w:lang w:val="az-Latn-AZ"/>
        </w:rPr>
        <w:t>maddə 71; 2015, № 5, maddə 501; 2015, № 10, maddə 1086, № 11, maddə 1250; 2016, № 1, maddə 16; 2017, № 3, maddə 328, № 12 (I kitab), maddə 2207) ilə təsdiq edilmiş “Hərbi xidmətkeçmə haqqında Əsasnamə”də aşağıdakı dəyişikliklər edilsin:</w:t>
      </w:r>
    </w:p>
    <w:p w:rsidR="00CA58C9" w:rsidRDefault="00CA58C9" w:rsidP="00CA58C9">
      <w:pPr>
        <w:pStyle w:val="a4"/>
        <w:tabs>
          <w:tab w:val="left" w:pos="-142"/>
          <w:tab w:val="left" w:pos="851"/>
        </w:tabs>
        <w:spacing w:before="0" w:beforeAutospacing="0" w:after="0" w:afterAutospacing="0"/>
        <w:ind w:firstLine="720"/>
        <w:jc w:val="both"/>
        <w:rPr>
          <w:sz w:val="28"/>
          <w:szCs w:val="28"/>
          <w:lang w:val="az-Latn-AZ"/>
        </w:rPr>
      </w:pPr>
    </w:p>
    <w:p w:rsidR="00CA58C9" w:rsidRPr="005F2250" w:rsidRDefault="00CA58C9" w:rsidP="00CA58C9">
      <w:pPr>
        <w:pStyle w:val="a4"/>
        <w:tabs>
          <w:tab w:val="left" w:pos="-142"/>
          <w:tab w:val="left" w:pos="851"/>
        </w:tabs>
        <w:spacing w:before="0" w:beforeAutospacing="0" w:after="0" w:afterAutospacing="0"/>
        <w:ind w:firstLine="720"/>
        <w:jc w:val="both"/>
        <w:rPr>
          <w:sz w:val="28"/>
          <w:szCs w:val="28"/>
          <w:lang w:val="az-Latn-AZ"/>
        </w:rPr>
      </w:pPr>
      <w:r w:rsidRPr="005F2250">
        <w:rPr>
          <w:sz w:val="28"/>
          <w:szCs w:val="28"/>
          <w:lang w:val="az-Latn-AZ"/>
        </w:rPr>
        <w:t>1. 67-ci maddənin birinci hissəsində “məhkəmənin təqdimatı əsasında və ya” sözləri “Azərbaycan Respublikasının Cinayət Məcəlləsinə uyğun olaraq, habelə” sözləri ilə əvəz edilsin.</w:t>
      </w:r>
    </w:p>
    <w:p w:rsidR="00CA58C9" w:rsidRDefault="00CA58C9" w:rsidP="00CA58C9">
      <w:pPr>
        <w:pStyle w:val="a4"/>
        <w:tabs>
          <w:tab w:val="left" w:pos="-142"/>
          <w:tab w:val="left" w:pos="851"/>
        </w:tabs>
        <w:spacing w:before="0" w:beforeAutospacing="0" w:after="0" w:afterAutospacing="0"/>
        <w:ind w:firstLine="720"/>
        <w:jc w:val="both"/>
        <w:rPr>
          <w:sz w:val="28"/>
          <w:szCs w:val="28"/>
          <w:lang w:val="az-Latn-AZ"/>
        </w:rPr>
      </w:pPr>
    </w:p>
    <w:p w:rsidR="00CA58C9" w:rsidRPr="005F2250" w:rsidRDefault="00CA58C9" w:rsidP="00CA58C9">
      <w:pPr>
        <w:pStyle w:val="a4"/>
        <w:tabs>
          <w:tab w:val="left" w:pos="-142"/>
          <w:tab w:val="left" w:pos="851"/>
        </w:tabs>
        <w:spacing w:before="0" w:beforeAutospacing="0" w:after="0" w:afterAutospacing="0"/>
        <w:ind w:firstLine="720"/>
        <w:jc w:val="both"/>
        <w:rPr>
          <w:sz w:val="28"/>
          <w:szCs w:val="28"/>
          <w:lang w:val="az-Latn-AZ"/>
        </w:rPr>
      </w:pPr>
      <w:r w:rsidRPr="005F2250">
        <w:rPr>
          <w:sz w:val="28"/>
          <w:szCs w:val="28"/>
          <w:lang w:val="az-Latn-AZ"/>
        </w:rPr>
        <w:t xml:space="preserve">2. 167-ci maddənin dördüncü hissəsində </w:t>
      </w:r>
      <w:r w:rsidRPr="005F2250">
        <w:rPr>
          <w:color w:val="000000"/>
          <w:sz w:val="28"/>
          <w:szCs w:val="28"/>
          <w:lang w:val="az-Latn-AZ"/>
        </w:rPr>
        <w:t>“icrası barədə sərəncamı hərbi hissəyə daxil olduğu andan” sözləri “surəti icra olunması üçün hərbi hissəyə daxil olduğu vaxtdan, ali hərbi rütbədən məhrum etmə hallarında isə bu barədə müvafiq icra hakimiyyəti orqanının sərəncamı qüvvəyə mindiyi gündən” sözləri ilə əvəz edilsin.</w:t>
      </w:r>
    </w:p>
    <w:p w:rsidR="00CA58C9" w:rsidRDefault="00CA58C9" w:rsidP="00CA58C9">
      <w:pPr>
        <w:spacing w:after="0" w:line="240" w:lineRule="auto"/>
        <w:ind w:firstLine="708"/>
        <w:jc w:val="both"/>
        <w:rPr>
          <w:rFonts w:ascii="Times New Roman" w:hAnsi="Times New Roman"/>
          <w:sz w:val="28"/>
          <w:szCs w:val="28"/>
          <w:lang w:val="az-Latn-AZ"/>
        </w:rPr>
      </w:pPr>
    </w:p>
    <w:p w:rsidR="00CA58C9" w:rsidRPr="005F2250" w:rsidRDefault="00CA58C9" w:rsidP="00CA58C9">
      <w:pPr>
        <w:spacing w:after="0" w:line="240" w:lineRule="auto"/>
        <w:ind w:firstLine="708"/>
        <w:jc w:val="both"/>
        <w:rPr>
          <w:rFonts w:ascii="Times New Roman" w:hAnsi="Times New Roman"/>
          <w:sz w:val="28"/>
          <w:szCs w:val="28"/>
          <w:lang w:val="az-Latn-AZ"/>
        </w:rPr>
      </w:pPr>
      <w:r w:rsidRPr="005F2250">
        <w:rPr>
          <w:rFonts w:ascii="Times New Roman" w:hAnsi="Times New Roman"/>
          <w:sz w:val="28"/>
          <w:szCs w:val="28"/>
          <w:lang w:val="az-Latn-AZ"/>
        </w:rPr>
        <w:lastRenderedPageBreak/>
        <w:t>3. 182-ci maddənin birinci hissəsinin birinci cümləsində “məhkəmənin hökmü ilə” sözləri “Azərbaycan Respublikasının Cinayət Məcəlləsinə uyğun olaraq” sözləri ilə əvəz edilsin.</w:t>
      </w:r>
    </w:p>
    <w:p w:rsidR="00CA58C9" w:rsidRDefault="00CA58C9" w:rsidP="00CA58C9">
      <w:pPr>
        <w:pStyle w:val="a9"/>
        <w:spacing w:after="0" w:line="240" w:lineRule="auto"/>
        <w:ind w:firstLine="426"/>
        <w:rPr>
          <w:rFonts w:ascii="Times New Roman" w:hAnsi="Times New Roman"/>
          <w:sz w:val="28"/>
          <w:szCs w:val="28"/>
        </w:rPr>
      </w:pPr>
    </w:p>
    <w:p w:rsidR="00CA58C9" w:rsidRDefault="00CA58C9" w:rsidP="00CA58C9">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CA58C9" w:rsidRDefault="00CA58C9" w:rsidP="00CA58C9">
      <w:pPr>
        <w:pStyle w:val="a7"/>
        <w:tabs>
          <w:tab w:val="left" w:pos="0"/>
          <w:tab w:val="left" w:pos="851"/>
        </w:tabs>
        <w:ind w:firstLine="426"/>
        <w:jc w:val="both"/>
        <w:rPr>
          <w:b/>
          <w:sz w:val="28"/>
          <w:szCs w:val="28"/>
          <w:lang w:val="az-Latn-AZ"/>
        </w:rPr>
      </w:pPr>
    </w:p>
    <w:p w:rsidR="00CA58C9" w:rsidRDefault="00CA58C9" w:rsidP="00CA58C9">
      <w:pPr>
        <w:pStyle w:val="a7"/>
        <w:tabs>
          <w:tab w:val="left" w:pos="0"/>
          <w:tab w:val="left" w:pos="851"/>
        </w:tabs>
        <w:ind w:firstLine="426"/>
        <w:jc w:val="both"/>
        <w:rPr>
          <w:b/>
          <w:sz w:val="28"/>
          <w:szCs w:val="28"/>
          <w:lang w:val="az-Latn-AZ"/>
        </w:rPr>
      </w:pPr>
    </w:p>
    <w:p w:rsidR="00CA58C9" w:rsidRDefault="00CA58C9" w:rsidP="00CA58C9">
      <w:pPr>
        <w:pStyle w:val="a7"/>
        <w:tabs>
          <w:tab w:val="left" w:pos="0"/>
          <w:tab w:val="left" w:pos="851"/>
        </w:tabs>
        <w:ind w:firstLine="426"/>
        <w:jc w:val="both"/>
        <w:rPr>
          <w:b/>
          <w:sz w:val="28"/>
          <w:szCs w:val="28"/>
          <w:lang w:val="az-Latn-AZ"/>
        </w:rPr>
      </w:pPr>
    </w:p>
    <w:p w:rsidR="00CA58C9" w:rsidRDefault="00CA58C9" w:rsidP="00CA58C9">
      <w:pPr>
        <w:pStyle w:val="a7"/>
        <w:tabs>
          <w:tab w:val="left" w:pos="0"/>
          <w:tab w:val="left" w:pos="851"/>
          <w:tab w:val="left" w:pos="3537"/>
        </w:tabs>
        <w:ind w:firstLine="426"/>
        <w:jc w:val="both"/>
        <w:rPr>
          <w:b/>
          <w:sz w:val="28"/>
          <w:szCs w:val="28"/>
          <w:lang w:val="az-Latn-AZ"/>
        </w:rPr>
      </w:pP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İlham Əliyev</w:t>
      </w:r>
    </w:p>
    <w:p w:rsidR="00CA58C9" w:rsidRDefault="00CA58C9" w:rsidP="00CA58C9">
      <w:pPr>
        <w:pStyle w:val="a7"/>
        <w:tabs>
          <w:tab w:val="left" w:pos="851"/>
        </w:tabs>
        <w:ind w:left="3828" w:firstLine="426"/>
        <w:jc w:val="both"/>
        <w:rPr>
          <w:b/>
          <w:sz w:val="28"/>
          <w:szCs w:val="28"/>
          <w:lang w:val="az-Latn-AZ"/>
        </w:rPr>
      </w:pPr>
      <w:r>
        <w:rPr>
          <w:b/>
          <w:sz w:val="28"/>
          <w:szCs w:val="28"/>
          <w:lang w:val="az-Latn-AZ"/>
        </w:rPr>
        <w:t xml:space="preserve">     Azərbaycan Respublikasının Prezidenti </w:t>
      </w:r>
    </w:p>
    <w:p w:rsidR="00CA58C9" w:rsidRDefault="00CA58C9" w:rsidP="00CA58C9">
      <w:pPr>
        <w:pStyle w:val="a7"/>
        <w:tabs>
          <w:tab w:val="left" w:pos="851"/>
        </w:tabs>
        <w:jc w:val="both"/>
        <w:rPr>
          <w:sz w:val="28"/>
          <w:szCs w:val="28"/>
          <w:lang w:val="az-Latn-AZ"/>
        </w:rPr>
      </w:pPr>
    </w:p>
    <w:p w:rsidR="00CA58C9" w:rsidRDefault="00CA58C9" w:rsidP="00CA58C9">
      <w:pPr>
        <w:pStyle w:val="a7"/>
        <w:tabs>
          <w:tab w:val="left" w:pos="851"/>
        </w:tabs>
        <w:jc w:val="both"/>
        <w:rPr>
          <w:sz w:val="28"/>
          <w:szCs w:val="28"/>
          <w:lang w:val="az-Latn-AZ"/>
        </w:rPr>
      </w:pPr>
    </w:p>
    <w:p w:rsidR="00CA58C9" w:rsidRDefault="00CA58C9" w:rsidP="00CA58C9">
      <w:pPr>
        <w:pStyle w:val="a7"/>
        <w:tabs>
          <w:tab w:val="left" w:pos="851"/>
        </w:tabs>
        <w:jc w:val="both"/>
        <w:rPr>
          <w:sz w:val="28"/>
          <w:szCs w:val="28"/>
          <w:lang w:val="az-Latn-AZ"/>
        </w:rPr>
      </w:pPr>
      <w:r>
        <w:rPr>
          <w:sz w:val="28"/>
          <w:szCs w:val="28"/>
          <w:lang w:val="az-Latn-AZ"/>
        </w:rPr>
        <w:t>Bakı şəhəri, 27 noyabr 2018-ci il</w:t>
      </w:r>
    </w:p>
    <w:p w:rsidR="00CA58C9" w:rsidRDefault="00CA58C9" w:rsidP="00CA58C9">
      <w:pPr>
        <w:tabs>
          <w:tab w:val="left" w:pos="851"/>
        </w:tabs>
        <w:spacing w:after="0" w:line="240" w:lineRule="auto"/>
        <w:rPr>
          <w:sz w:val="28"/>
          <w:szCs w:val="28"/>
          <w:lang w:val="az-Latn-AZ"/>
        </w:rPr>
      </w:pPr>
      <w:r>
        <w:rPr>
          <w:rFonts w:ascii="Times New Roman" w:hAnsi="Times New Roman"/>
          <w:sz w:val="28"/>
          <w:szCs w:val="28"/>
          <w:lang w:val="az-Latn-AZ"/>
        </w:rPr>
        <w:t>№ 1344-VQD</w:t>
      </w:r>
    </w:p>
    <w:p w:rsidR="00CA58C9" w:rsidRPr="005F2250" w:rsidRDefault="00CA58C9" w:rsidP="00CA58C9">
      <w:pPr>
        <w:pStyle w:val="a4"/>
        <w:tabs>
          <w:tab w:val="left" w:pos="-142"/>
          <w:tab w:val="left" w:pos="851"/>
        </w:tabs>
        <w:spacing w:before="0" w:beforeAutospacing="0" w:after="0" w:afterAutospacing="0"/>
        <w:ind w:firstLine="720"/>
        <w:jc w:val="both"/>
        <w:rPr>
          <w:bCs/>
          <w:sz w:val="28"/>
          <w:szCs w:val="28"/>
          <w:lang w:val="az-Latn-AZ"/>
        </w:rPr>
      </w:pPr>
    </w:p>
    <w:p w:rsidR="003A2019" w:rsidRDefault="003A2019">
      <w:bookmarkStart w:id="0" w:name="_GoBack"/>
      <w:bookmarkEnd w:id="0"/>
    </w:p>
    <w:sectPr w:rsidR="003A2019" w:rsidSect="009D4BED">
      <w:headerReference w:type="default" r:id="rId7"/>
      <w:headerReference w:type="first" r:id="rId8"/>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99" w:rsidRPr="00D82F99" w:rsidRDefault="00CA58C9">
    <w:pPr>
      <w:pStyle w:val="a5"/>
      <w:jc w:val="right"/>
      <w:rPr>
        <w:rFonts w:ascii="Times New Roman" w:hAnsi="Times New Roman"/>
        <w:b/>
        <w:sz w:val="28"/>
        <w:szCs w:val="28"/>
      </w:rPr>
    </w:pPr>
    <w:r w:rsidRPr="00D82F99">
      <w:rPr>
        <w:rFonts w:ascii="Times New Roman" w:hAnsi="Times New Roman"/>
        <w:b/>
        <w:sz w:val="28"/>
        <w:szCs w:val="28"/>
      </w:rPr>
      <w:fldChar w:fldCharType="begin"/>
    </w:r>
    <w:r w:rsidRPr="00D82F99">
      <w:rPr>
        <w:rFonts w:ascii="Times New Roman" w:hAnsi="Times New Roman"/>
        <w:b/>
        <w:sz w:val="28"/>
        <w:szCs w:val="28"/>
      </w:rPr>
      <w:instrText xml:space="preserve"> PAGE   \* MERGEFORMAT </w:instrText>
    </w:r>
    <w:r w:rsidRPr="00D82F99">
      <w:rPr>
        <w:rFonts w:ascii="Times New Roman" w:hAnsi="Times New Roman"/>
        <w:b/>
        <w:sz w:val="28"/>
        <w:szCs w:val="28"/>
      </w:rPr>
      <w:fldChar w:fldCharType="separate"/>
    </w:r>
    <w:r>
      <w:rPr>
        <w:rFonts w:ascii="Times New Roman" w:hAnsi="Times New Roman"/>
        <w:b/>
        <w:noProof/>
        <w:sz w:val="28"/>
        <w:szCs w:val="28"/>
      </w:rPr>
      <w:t>2</w:t>
    </w:r>
    <w:r w:rsidRPr="00D82F99">
      <w:rPr>
        <w:rFonts w:ascii="Times New Roman" w:hAnsi="Times New Roman"/>
        <w:b/>
        <w:noProof/>
        <w:sz w:val="28"/>
        <w:szCs w:val="28"/>
      </w:rPr>
      <w:fldChar w:fldCharType="end"/>
    </w:r>
  </w:p>
  <w:p w:rsidR="00D82F99" w:rsidRDefault="00CA58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99" w:rsidRDefault="00CA58C9">
    <w:pPr>
      <w:pStyle w:val="a5"/>
      <w:jc w:val="right"/>
    </w:pPr>
  </w:p>
  <w:p w:rsidR="00BE0028" w:rsidRDefault="00CA58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C9"/>
    <w:rsid w:val="003A2019"/>
    <w:rsid w:val="00CA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CA58C9"/>
    <w:rPr>
      <w:rFonts w:ascii="Times New Roman" w:hAnsi="Times New Roman"/>
      <w:sz w:val="24"/>
      <w:szCs w:val="24"/>
    </w:rPr>
  </w:style>
  <w:style w:type="paragraph" w:styleId="a4">
    <w:name w:val="Normal (Web)"/>
    <w:aliases w:val="Знак"/>
    <w:basedOn w:val="a"/>
    <w:link w:val="a3"/>
    <w:qFormat/>
    <w:rsid w:val="00CA58C9"/>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CA58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58C9"/>
    <w:rPr>
      <w:rFonts w:ascii="Calibri" w:eastAsia="Times New Roman" w:hAnsi="Calibri" w:cs="Times New Roman"/>
      <w:lang w:val="ru-RU" w:eastAsia="ru-RU"/>
    </w:rPr>
  </w:style>
  <w:style w:type="paragraph" w:customStyle="1" w:styleId="mecelle">
    <w:name w:val="mecelle"/>
    <w:basedOn w:val="a"/>
    <w:rsid w:val="00CA58C9"/>
    <w:pPr>
      <w:spacing w:before="100" w:beforeAutospacing="1" w:after="100" w:afterAutospacing="1" w:line="240" w:lineRule="auto"/>
    </w:pPr>
    <w:rPr>
      <w:rFonts w:ascii="Times New Roman" w:hAnsi="Times New Roman"/>
      <w:sz w:val="24"/>
      <w:szCs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CA58C9"/>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CA58C9"/>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CA58C9"/>
    <w:rPr>
      <w:rFonts w:ascii="Consolas" w:eastAsia="Times New Roman" w:hAnsi="Consolas" w:cs="Consolas"/>
      <w:sz w:val="21"/>
      <w:szCs w:val="21"/>
      <w:lang w:val="ru-RU" w:eastAsia="ru-RU"/>
    </w:rPr>
  </w:style>
  <w:style w:type="paragraph" w:styleId="a9">
    <w:name w:val="List Paragraph"/>
    <w:basedOn w:val="a"/>
    <w:uiPriority w:val="34"/>
    <w:qFormat/>
    <w:rsid w:val="00CA58C9"/>
    <w:pPr>
      <w:ind w:left="720"/>
      <w:contextualSpacing/>
    </w:pPr>
    <w:rPr>
      <w:rFonts w:eastAsia="Calibri"/>
      <w:lang w:val="az-Latn-AZ" w:eastAsia="en-US"/>
    </w:rPr>
  </w:style>
  <w:style w:type="character" w:customStyle="1" w:styleId="aa">
    <w:name w:val="Основной текст_"/>
    <w:link w:val="10"/>
    <w:locked/>
    <w:rsid w:val="00CA58C9"/>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CA58C9"/>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C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locked/>
    <w:rsid w:val="00CA58C9"/>
    <w:rPr>
      <w:rFonts w:ascii="Times New Roman" w:hAnsi="Times New Roman"/>
      <w:sz w:val="24"/>
      <w:szCs w:val="24"/>
    </w:rPr>
  </w:style>
  <w:style w:type="paragraph" w:styleId="a4">
    <w:name w:val="Normal (Web)"/>
    <w:aliases w:val="Знак"/>
    <w:basedOn w:val="a"/>
    <w:link w:val="a3"/>
    <w:qFormat/>
    <w:rsid w:val="00CA58C9"/>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CA58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58C9"/>
    <w:rPr>
      <w:rFonts w:ascii="Calibri" w:eastAsia="Times New Roman" w:hAnsi="Calibri" w:cs="Times New Roman"/>
      <w:lang w:val="ru-RU" w:eastAsia="ru-RU"/>
    </w:rPr>
  </w:style>
  <w:style w:type="paragraph" w:customStyle="1" w:styleId="mecelle">
    <w:name w:val="mecelle"/>
    <w:basedOn w:val="a"/>
    <w:rsid w:val="00CA58C9"/>
    <w:pPr>
      <w:spacing w:before="100" w:beforeAutospacing="1" w:after="100" w:afterAutospacing="1" w:line="240" w:lineRule="auto"/>
    </w:pPr>
    <w:rPr>
      <w:rFonts w:ascii="Times New Roman" w:hAnsi="Times New Roman"/>
      <w:sz w:val="24"/>
      <w:szCs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7"/>
    <w:semiHidden/>
    <w:locked/>
    <w:rsid w:val="00CA58C9"/>
    <w:rPr>
      <w:rFonts w:ascii="Times New Roman" w:hAnsi="Times New Roman"/>
    </w:rPr>
  </w:style>
  <w:style w:type="paragraph" w:styleId="a7">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CA58C9"/>
    <w:pPr>
      <w:spacing w:after="0" w:line="240" w:lineRule="auto"/>
    </w:pPr>
    <w:rPr>
      <w:rFonts w:ascii="Times New Roman" w:eastAsiaTheme="minorHAnsi" w:hAnsi="Times New Roman" w:cstheme="minorBidi"/>
      <w:lang w:val="en-US" w:eastAsia="en-US"/>
    </w:rPr>
  </w:style>
  <w:style w:type="character" w:customStyle="1" w:styleId="a8">
    <w:name w:val="Текст Знак"/>
    <w:basedOn w:val="a0"/>
    <w:uiPriority w:val="99"/>
    <w:semiHidden/>
    <w:rsid w:val="00CA58C9"/>
    <w:rPr>
      <w:rFonts w:ascii="Consolas" w:eastAsia="Times New Roman" w:hAnsi="Consolas" w:cs="Consolas"/>
      <w:sz w:val="21"/>
      <w:szCs w:val="21"/>
      <w:lang w:val="ru-RU" w:eastAsia="ru-RU"/>
    </w:rPr>
  </w:style>
  <w:style w:type="paragraph" w:styleId="a9">
    <w:name w:val="List Paragraph"/>
    <w:basedOn w:val="a"/>
    <w:uiPriority w:val="34"/>
    <w:qFormat/>
    <w:rsid w:val="00CA58C9"/>
    <w:pPr>
      <w:ind w:left="720"/>
      <w:contextualSpacing/>
    </w:pPr>
    <w:rPr>
      <w:rFonts w:eastAsia="Calibri"/>
      <w:lang w:val="az-Latn-AZ" w:eastAsia="en-US"/>
    </w:rPr>
  </w:style>
  <w:style w:type="character" w:customStyle="1" w:styleId="aa">
    <w:name w:val="Основной текст_"/>
    <w:link w:val="10"/>
    <w:locked/>
    <w:rsid w:val="00CA58C9"/>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a"/>
    <w:rsid w:val="00CA58C9"/>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4645" TargetMode="External"/><Relationship Id="rId5" Type="http://schemas.openxmlformats.org/officeDocument/2006/relationships/hyperlink" Target="http://e-qanun.az/framework/46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2019-01-09T13:31:00Z</dcterms:created>
  <dcterms:modified xsi:type="dcterms:W3CDTF">2019-01-09T13:31:00Z</dcterms:modified>
</cp:coreProperties>
</file>