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  <w:r w:rsidRPr="00B8119A">
        <w:rPr>
          <w:rFonts w:ascii="Times New Roman" w:eastAsia="MS Mincho" w:hAnsi="Times New Roman"/>
          <w:b/>
          <w:bCs/>
          <w:sz w:val="32"/>
          <w:szCs w:val="24"/>
          <w:lang w:val="az-Latn-AZ"/>
        </w:rPr>
        <w:t>“</w:t>
      </w:r>
      <w:r w:rsidRPr="00B8119A">
        <w:rPr>
          <w:rFonts w:ascii="Times New Roman" w:hAnsi="Times New Roman"/>
          <w:b/>
          <w:bCs/>
          <w:color w:val="000000"/>
          <w:sz w:val="32"/>
          <w:szCs w:val="24"/>
          <w:lang w:val="az-Latn-AZ"/>
        </w:rPr>
        <w:t>İnzibati icraat haqqında</w:t>
      </w:r>
      <w:r w:rsidRPr="00B8119A">
        <w:rPr>
          <w:rFonts w:ascii="Times New Roman" w:eastAsia="MS Mincho" w:hAnsi="Times New Roman"/>
          <w:b/>
          <w:bCs/>
          <w:sz w:val="32"/>
          <w:szCs w:val="24"/>
          <w:lang w:val="az-Latn-AZ"/>
        </w:rPr>
        <w:t>” Azərbaycan Respublikasının Qanununda dəyişiklik edilməsi barədə</w:t>
      </w:r>
    </w:p>
    <w:p w:rsidR="00AE28E9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Default="00AE28E9" w:rsidP="00AE28E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E28E9" w:rsidRPr="00B8119A" w:rsidRDefault="00AE28E9" w:rsidP="00AE28E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az-Latn-AZ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val="az-Latn-AZ" w:eastAsia="ru-RU"/>
        </w:rPr>
      </w:pPr>
    </w:p>
    <w:p w:rsidR="00AE28E9" w:rsidRDefault="00AE28E9" w:rsidP="00AE2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4"/>
          <w:lang w:val="az-Latn-AZ" w:eastAsia="ru-RU"/>
        </w:rPr>
      </w:pPr>
      <w:r w:rsidRPr="00B8119A">
        <w:rPr>
          <w:rFonts w:ascii="Times New Roman" w:eastAsia="Times New Roman" w:hAnsi="Times New Roman"/>
          <w:iCs/>
          <w:sz w:val="28"/>
          <w:szCs w:val="24"/>
          <w:lang w:val="az-Latn-AZ" w:eastAsia="ru-RU"/>
        </w:rPr>
        <w:t>Azərbaycan Respublikasının Milli Məclisi Azərbaycan Respublikası Konstitusiyasının 94-cü maddəsinin I hissəsinin 1-ci bəndini rəhbər tutaraq</w:t>
      </w:r>
      <w:r w:rsidRPr="00B8119A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 </w:t>
      </w:r>
      <w:r w:rsidRPr="00B8119A">
        <w:rPr>
          <w:rFonts w:ascii="Times New Roman" w:eastAsia="Times New Roman" w:hAnsi="Times New Roman"/>
          <w:b/>
          <w:iCs/>
          <w:sz w:val="28"/>
          <w:szCs w:val="24"/>
          <w:lang w:val="az-Latn-AZ" w:eastAsia="ru-RU"/>
        </w:rPr>
        <w:t>qərara alır:</w:t>
      </w:r>
    </w:p>
    <w:p w:rsidR="00AE28E9" w:rsidRPr="00B8119A" w:rsidRDefault="00AE28E9" w:rsidP="00AE2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4"/>
          <w:lang w:val="az-Latn-AZ" w:eastAsia="ru-RU"/>
        </w:rPr>
      </w:pPr>
    </w:p>
    <w:p w:rsidR="00AE28E9" w:rsidRDefault="00AE28E9" w:rsidP="00AE28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>“</w:t>
      </w:r>
      <w:r w:rsidRPr="00B8119A">
        <w:rPr>
          <w:rFonts w:ascii="Times New Roman" w:hAnsi="Times New Roman"/>
          <w:bCs/>
          <w:color w:val="000000"/>
          <w:sz w:val="28"/>
          <w:szCs w:val="24"/>
          <w:lang w:val="az-Latn-AZ"/>
        </w:rPr>
        <w:t>İnzibati icraat haqqında</w:t>
      </w: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>” Azər</w:t>
      </w:r>
      <w:r>
        <w:rPr>
          <w:rFonts w:ascii="Times New Roman" w:eastAsia="Times New Roman" w:hAnsi="Times New Roman"/>
          <w:sz w:val="28"/>
          <w:szCs w:val="24"/>
          <w:lang w:val="az-Latn-AZ" w:eastAsia="ru-RU"/>
        </w:rPr>
        <w:t>baycan Respublikası Qanununun</w:t>
      </w: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 xml:space="preserve"> </w:t>
      </w:r>
      <w:r w:rsidRPr="00B8119A">
        <w:rPr>
          <w:rFonts w:ascii="Times New Roman" w:hAnsi="Times New Roman"/>
          <w:color w:val="000000"/>
          <w:sz w:val="28"/>
          <w:szCs w:val="24"/>
          <w:lang w:val="az-Latn-AZ"/>
        </w:rPr>
        <w:t>(Azərbaycan Respublikasının Qanunvericilik Toplusu, 2005, № 12, maddə 1084; 2006, № 12, maddə 1031; 2008, № 6, maddə 462; 2011, № 7, maddə 592; 2014,</w:t>
      </w:r>
      <w:r>
        <w:rPr>
          <w:rFonts w:ascii="Times New Roman" w:hAnsi="Times New Roman"/>
          <w:color w:val="000000"/>
          <w:sz w:val="28"/>
          <w:szCs w:val="24"/>
          <w:lang w:val="az-Latn-AZ"/>
        </w:rPr>
        <w:t xml:space="preserve"> </w:t>
      </w:r>
      <w:r w:rsidRPr="00B8119A">
        <w:rPr>
          <w:rFonts w:ascii="Times New Roman" w:hAnsi="Times New Roman"/>
          <w:color w:val="000000"/>
          <w:sz w:val="28"/>
          <w:szCs w:val="24"/>
          <w:lang w:val="az-Latn-AZ"/>
        </w:rPr>
        <w:t xml:space="preserve"> № 12, maddə 1516; 2016, № 4, maddə 643; Azərbaycan Respublikasının 2018-ci il 30 oktyabr tarixli 1302-VQD nömrəli, 7 dekabr tarixli 1383-VQD nömrəli və 28 dekabr tarixli 1446-VQD nömrəli qanunları) 4.3-cü maddəsinin ikinci cümləsi aşağıdakı redaksiyada verilsin:</w:t>
      </w:r>
    </w:p>
    <w:p w:rsidR="00AE28E9" w:rsidRPr="00B8119A" w:rsidRDefault="00AE28E9" w:rsidP="00AE28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</w:p>
    <w:p w:rsidR="00AE28E9" w:rsidRPr="00B8119A" w:rsidRDefault="00AE28E9" w:rsidP="00AE28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az-Latn-AZ"/>
        </w:rPr>
      </w:pPr>
      <w:r w:rsidRPr="00B8119A">
        <w:rPr>
          <w:rFonts w:ascii="Times New Roman" w:hAnsi="Times New Roman"/>
          <w:color w:val="000000"/>
          <w:sz w:val="28"/>
          <w:szCs w:val="24"/>
          <w:lang w:val="az-Latn-AZ"/>
        </w:rPr>
        <w:t>“İnzibati orqanlar arasında aidiyyət və səlahiyyətlə bağlı mübahisələrin həlli qaydası müvafiq icra hakimiyyəti orqanı tərəfindən müəyyən olunur.”.</w:t>
      </w:r>
    </w:p>
    <w:p w:rsidR="00AE28E9" w:rsidRDefault="00AE28E9" w:rsidP="00AE2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Default="00AE28E9" w:rsidP="00AE2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Pr="00B8119A" w:rsidRDefault="00AE28E9" w:rsidP="00AE2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Pr="00B8119A" w:rsidRDefault="00AE28E9" w:rsidP="00AE2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Pr="00B8119A" w:rsidRDefault="00AE28E9" w:rsidP="00AE28E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az-Latn-AZ" w:eastAsia="ru-RU"/>
        </w:rPr>
        <w:t xml:space="preserve">   </w:t>
      </w:r>
      <w:r w:rsidRPr="00B8119A">
        <w:rPr>
          <w:rFonts w:ascii="Times New Roman" w:eastAsia="Times New Roman" w:hAnsi="Times New Roman"/>
          <w:b/>
          <w:sz w:val="28"/>
          <w:szCs w:val="24"/>
          <w:lang w:val="az-Latn-AZ" w:eastAsia="ru-RU"/>
        </w:rPr>
        <w:t>İlham Əliyev</w:t>
      </w:r>
    </w:p>
    <w:p w:rsidR="00AE28E9" w:rsidRPr="00B8119A" w:rsidRDefault="00AE28E9" w:rsidP="00AE28E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Cs/>
          <w:sz w:val="28"/>
          <w:szCs w:val="24"/>
          <w:lang w:val="az-Latn-AZ" w:eastAsia="ru-RU"/>
        </w:rPr>
      </w:pPr>
      <w:r w:rsidRPr="00B8119A">
        <w:rPr>
          <w:rFonts w:ascii="Times New Roman" w:eastAsia="Times New Roman" w:hAnsi="Times New Roman"/>
          <w:b/>
          <w:iCs/>
          <w:sz w:val="28"/>
          <w:szCs w:val="24"/>
          <w:lang w:val="az-Latn-AZ" w:eastAsia="ru-RU"/>
        </w:rPr>
        <w:t>Azərbaycan Respublikasının Prezidenti</w:t>
      </w: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az-Latn-AZ" w:eastAsia="ru-RU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az-Latn-AZ" w:eastAsia="ru-RU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az-Latn-AZ" w:eastAsia="ru-RU"/>
        </w:rPr>
      </w:pP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 xml:space="preserve">Bakı şəhəri, </w:t>
      </w:r>
      <w:r>
        <w:rPr>
          <w:rFonts w:ascii="Times New Roman" w:eastAsia="Times New Roman" w:hAnsi="Times New Roman"/>
          <w:sz w:val="28"/>
          <w:szCs w:val="24"/>
          <w:lang w:val="az-Latn-AZ" w:eastAsia="ru-RU"/>
        </w:rPr>
        <w:t xml:space="preserve">1 fevral </w:t>
      </w: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>201</w:t>
      </w:r>
      <w:r>
        <w:rPr>
          <w:rFonts w:ascii="Times New Roman" w:eastAsia="Times New Roman" w:hAnsi="Times New Roman"/>
          <w:sz w:val="28"/>
          <w:szCs w:val="24"/>
          <w:lang w:val="az-Latn-AZ" w:eastAsia="ru-RU"/>
        </w:rPr>
        <w:t>9</w:t>
      </w: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4"/>
          <w:lang w:val="az-Latn-AZ" w:eastAsia="ru-RU"/>
        </w:rPr>
        <w:t>u</w:t>
      </w:r>
      <w:r w:rsidRPr="00B8119A">
        <w:rPr>
          <w:rFonts w:ascii="Times New Roman" w:eastAsia="Times New Roman" w:hAnsi="Times New Roman"/>
          <w:sz w:val="28"/>
          <w:szCs w:val="24"/>
          <w:lang w:val="az-Latn-AZ" w:eastAsia="ru-RU"/>
        </w:rPr>
        <w:t xml:space="preserve"> il</w:t>
      </w: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MS Mincho" w:hAnsi="Times New Roman"/>
          <w:sz w:val="28"/>
          <w:szCs w:val="24"/>
          <w:lang w:val="az-Latn-AZ"/>
        </w:rPr>
      </w:pPr>
      <w:r>
        <w:rPr>
          <w:rFonts w:ascii="Times New Roman" w:eastAsia="MS Mincho" w:hAnsi="Times New Roman"/>
          <w:sz w:val="28"/>
          <w:szCs w:val="24"/>
          <w:lang w:val="az-Latn-AZ"/>
        </w:rPr>
        <w:t>№ 1466-VQD</w:t>
      </w: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4"/>
          <w:lang w:val="az-Latn-AZ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4"/>
          <w:lang w:val="az-Latn-AZ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4"/>
          <w:lang w:val="az-Latn-AZ"/>
        </w:rPr>
      </w:pPr>
    </w:p>
    <w:p w:rsidR="00AE28E9" w:rsidRPr="00B8119A" w:rsidRDefault="00AE28E9" w:rsidP="00AE28E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4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E9"/>
    <w:rsid w:val="00AE28E9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2019-03-06T12:10:00Z</dcterms:created>
  <dcterms:modified xsi:type="dcterms:W3CDTF">2019-03-06T12:10:00Z</dcterms:modified>
</cp:coreProperties>
</file>