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10" w:rsidRDefault="00F86910" w:rsidP="00F86910">
      <w:pPr>
        <w:spacing w:line="276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F86910" w:rsidRDefault="00F86910" w:rsidP="00F86910">
      <w:pPr>
        <w:spacing w:line="276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F86910" w:rsidRDefault="00F86910" w:rsidP="00F86910">
      <w:pPr>
        <w:spacing w:line="276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F86910" w:rsidRPr="00A8110E" w:rsidRDefault="00F86910" w:rsidP="00F86910">
      <w:pPr>
        <w:spacing w:line="276" w:lineRule="auto"/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hyperlink r:id="rId5" w:tgtFrame="_blank" w:history="1">
        <w:r w:rsidRPr="00A8110E">
          <w:rPr>
            <w:rFonts w:ascii="Times New Roman" w:hAnsi="Times New Roman"/>
            <w:b/>
            <w:bCs/>
            <w:color w:val="000000"/>
            <w:sz w:val="32"/>
            <w:szCs w:val="32"/>
          </w:rPr>
          <w:t>“Milli arxiv fondu haqqında”</w:t>
        </w:r>
      </w:hyperlink>
      <w:r w:rsidRPr="00A8110E">
        <w:rPr>
          <w:rFonts w:ascii="Times New Roman" w:hAnsi="Times New Roman"/>
          <w:b/>
          <w:bCs/>
          <w:color w:val="000000"/>
          <w:sz w:val="32"/>
          <w:szCs w:val="32"/>
        </w:rPr>
        <w:t xml:space="preserve"> Azərbaycan Respublikasının Qanununda </w:t>
      </w:r>
    </w:p>
    <w:p w:rsidR="00F86910" w:rsidRDefault="00F86910" w:rsidP="00F86910">
      <w:pPr>
        <w:spacing w:line="276" w:lineRule="auto"/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8110E">
        <w:rPr>
          <w:rFonts w:ascii="Times New Roman" w:hAnsi="Times New Roman"/>
          <w:b/>
          <w:bCs/>
          <w:color w:val="000000"/>
          <w:sz w:val="32"/>
          <w:szCs w:val="32"/>
        </w:rPr>
        <w:t>dəyişiklik edilməsi barədə</w:t>
      </w:r>
    </w:p>
    <w:p w:rsidR="00F86910" w:rsidRPr="001F7214" w:rsidRDefault="00F86910" w:rsidP="00F86910">
      <w:pPr>
        <w:spacing w:line="276" w:lineRule="auto"/>
        <w:ind w:firstLine="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F86910" w:rsidRPr="001F7214" w:rsidRDefault="00F86910" w:rsidP="00F86910">
      <w:pPr>
        <w:jc w:val="center"/>
        <w:rPr>
          <w:rFonts w:ascii="Times New Roman" w:hAnsi="Times New Roman"/>
          <w:b/>
          <w:sz w:val="40"/>
          <w:szCs w:val="40"/>
        </w:rPr>
      </w:pPr>
      <w:r w:rsidRPr="001F7214"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F86910" w:rsidRPr="00A8110E" w:rsidRDefault="00F86910" w:rsidP="00F86910">
      <w:pPr>
        <w:spacing w:line="276" w:lineRule="auto"/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86910" w:rsidRPr="00A8110E" w:rsidRDefault="00F86910" w:rsidP="00F86910">
      <w:pPr>
        <w:spacing w:line="276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86910" w:rsidRPr="00A8110E" w:rsidRDefault="00F86910" w:rsidP="00F86910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A8110E">
        <w:rPr>
          <w:rFonts w:ascii="Times New Roman" w:hAnsi="Times New Roman"/>
          <w:sz w:val="28"/>
          <w:szCs w:val="28"/>
        </w:rPr>
        <w:t xml:space="preserve">Azərbaycan Respublikasının Milli Məclisi Azərbaycan Respublikası Konstitusiyasının 94-cü maddəsinin I hissəsinin 20-ci bəndini rəhbər tutaraq, </w:t>
      </w:r>
      <w:r w:rsidRPr="00A8110E">
        <w:rPr>
          <w:rFonts w:ascii="Times New Roman" w:hAnsi="Times New Roman"/>
          <w:bCs/>
          <w:color w:val="000000"/>
          <w:sz w:val="28"/>
          <w:szCs w:val="28"/>
        </w:rPr>
        <w:t>“Dövlət     sirri haqqında” Azərbaycan Respublikasının Qanununda dəyişikliklər edilməsi barədə” Azərbaycan Respublikasının 2018-ci il 12 iyun tarixli 1179-</w:t>
      </w:r>
      <w:r w:rsidRPr="00A8110E">
        <w:rPr>
          <w:rFonts w:ascii="Times New Roman" w:hAnsi="Times New Roman"/>
          <w:sz w:val="28"/>
          <w:szCs w:val="28"/>
        </w:rPr>
        <w:t>VQD nömrəli Qanununun  icrası ilə əlaqədar</w:t>
      </w:r>
      <w:r w:rsidRPr="00A8110E">
        <w:rPr>
          <w:rFonts w:ascii="Times New Roman" w:hAnsi="Times New Roman"/>
          <w:b/>
          <w:sz w:val="28"/>
          <w:szCs w:val="28"/>
        </w:rPr>
        <w:t xml:space="preserve"> qərara alır:</w:t>
      </w:r>
    </w:p>
    <w:p w:rsidR="00F86910" w:rsidRPr="00A8110E" w:rsidRDefault="00F86910" w:rsidP="00F86910">
      <w:pPr>
        <w:spacing w:line="276" w:lineRule="auto"/>
        <w:rPr>
          <w:rFonts w:ascii="Times New Roman" w:hAnsi="Times New Roman"/>
          <w:sz w:val="28"/>
          <w:szCs w:val="28"/>
        </w:rPr>
      </w:pPr>
      <w:r w:rsidRPr="00A8110E">
        <w:rPr>
          <w:rFonts w:ascii="Times New Roman" w:hAnsi="Times New Roman"/>
          <w:sz w:val="28"/>
          <w:szCs w:val="28"/>
        </w:rPr>
        <w:t>“Milli arxiv fondu haqqında” Azərbaycan Respublikası Qanununun (Azərbaycan Respublikasının Qanunvericilik Toplusu, 1999, № 7, maddə 404; 2002, № 12, maddə 706; 2004, № 2, maddə 57, № 4, maddə 199; 2006, № 2, maddə 64, № 12, maddə 1005; 2007, № 1, maddə 4; 2009, № 5, maddə 308; 2010, № 7, maddə 579; 2011, № 2,   maddə 71; 2012, № 11, maddə 1038; 2013, № 6, maddə 615; 2015, № 11, maddə 1280; 2017, № 5, maddə 690; 2018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8110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10, maddə 1965</w:t>
      </w:r>
      <w:r w:rsidRPr="00A8110E">
        <w:rPr>
          <w:rFonts w:ascii="Times New Roman" w:hAnsi="Times New Roman"/>
          <w:sz w:val="28"/>
          <w:szCs w:val="28"/>
        </w:rPr>
        <w:t>) 16-cı maddəsinin üçüncü hissəsi aşağıdakı redaksiyada verilsin:</w:t>
      </w:r>
    </w:p>
    <w:p w:rsidR="00F86910" w:rsidRPr="00A8110E" w:rsidRDefault="00F86910" w:rsidP="00F86910">
      <w:pPr>
        <w:pStyle w:val="a3"/>
        <w:spacing w:line="276" w:lineRule="auto"/>
        <w:ind w:left="0" w:firstLine="709"/>
        <w:rPr>
          <w:rFonts w:ascii="Times New Roman" w:eastAsia="Arial-ItalicMT" w:hAnsi="Times New Roman"/>
          <w:color w:val="000000"/>
          <w:sz w:val="28"/>
          <w:szCs w:val="28"/>
          <w:lang w:val="az-Latn-AZ"/>
        </w:rPr>
      </w:pPr>
      <w:r w:rsidRPr="00A8110E">
        <w:rPr>
          <w:rFonts w:ascii="Times New Roman" w:eastAsia="Arial-ItalicMT" w:hAnsi="Times New Roman"/>
          <w:color w:val="000000"/>
          <w:sz w:val="28"/>
          <w:szCs w:val="28"/>
          <w:lang w:val="az-Latn-AZ"/>
        </w:rPr>
        <w:t xml:space="preserve">“Tərkibində dövlət sirri olan arxiv </w:t>
      </w:r>
      <w:proofErr w:type="spellStart"/>
      <w:r w:rsidRPr="00A8110E">
        <w:rPr>
          <w:rFonts w:ascii="Times New Roman" w:eastAsia="Arial-ItalicMT" w:hAnsi="Times New Roman"/>
          <w:color w:val="000000"/>
          <w:sz w:val="28"/>
          <w:szCs w:val="28"/>
          <w:lang w:val="az-Latn-AZ"/>
        </w:rPr>
        <w:t>sənədlərindən</w:t>
      </w:r>
      <w:proofErr w:type="spellEnd"/>
      <w:r w:rsidRPr="00A8110E">
        <w:rPr>
          <w:rFonts w:ascii="Times New Roman" w:eastAsia="Arial-ItalicMT" w:hAnsi="Times New Roman"/>
          <w:color w:val="000000"/>
          <w:sz w:val="28"/>
          <w:szCs w:val="28"/>
          <w:lang w:val="az-Latn-AZ"/>
        </w:rPr>
        <w:t xml:space="preserve"> istifadəyə, onların </w:t>
      </w:r>
      <w:proofErr w:type="spellStart"/>
      <w:r w:rsidRPr="00A8110E">
        <w:rPr>
          <w:rFonts w:ascii="Times New Roman" w:eastAsia="Arial-ItalicMT" w:hAnsi="Times New Roman"/>
          <w:color w:val="000000"/>
          <w:sz w:val="28"/>
          <w:szCs w:val="28"/>
          <w:lang w:val="az-Latn-AZ"/>
        </w:rPr>
        <w:t>məxfiləşdirildiyi</w:t>
      </w:r>
      <w:proofErr w:type="spellEnd"/>
      <w:r w:rsidRPr="00A8110E">
        <w:rPr>
          <w:rFonts w:ascii="Times New Roman" w:eastAsia="Arial-ItalicMT" w:hAnsi="Times New Roman"/>
          <w:color w:val="000000"/>
          <w:sz w:val="28"/>
          <w:szCs w:val="28"/>
          <w:lang w:val="az-Latn-AZ"/>
        </w:rPr>
        <w:t xml:space="preserve"> gündən məxfi məlumatlar üçün 10 ildən, tam məxfi məlumatlar üçün 20 ildən, xüsusi əhəmiyyətli məlumatlar üçün 30 ildən, məxfilik dərəcəsindən asılı olmayaraq şəxsin kəşfiyyat, əks-kəşfiyyat, əməliyyat-axtarış fəaliyyətini həyata keçirən orqanların əməkdaşı olmasını və ya bu orqanlarla </w:t>
      </w:r>
      <w:proofErr w:type="spellStart"/>
      <w:r w:rsidRPr="00A8110E">
        <w:rPr>
          <w:rFonts w:ascii="Times New Roman" w:eastAsia="Arial-ItalicMT" w:hAnsi="Times New Roman"/>
          <w:color w:val="000000"/>
          <w:sz w:val="28"/>
          <w:szCs w:val="28"/>
          <w:lang w:val="az-Latn-AZ"/>
        </w:rPr>
        <w:t>konfidensial</w:t>
      </w:r>
      <w:proofErr w:type="spellEnd"/>
      <w:r w:rsidRPr="00A8110E">
        <w:rPr>
          <w:rFonts w:ascii="Times New Roman" w:eastAsia="Arial-ItalicMT" w:hAnsi="Times New Roman"/>
          <w:color w:val="000000"/>
          <w:sz w:val="28"/>
          <w:szCs w:val="28"/>
          <w:lang w:val="az-Latn-AZ"/>
        </w:rPr>
        <w:t xml:space="preserve"> əsaslarla əməkdaşlıq edən, yaxud əməkdaşlıq etmiş şəxslərin şəxsiyyətini müəyyən etməyə imkan verən məlumatlar üçün 75 ildən sonra icazə verilir. Həmin müddətlər müvafiq icra hakimiyyəti orqanının rəyi ilə uzadıla bilər.”. </w:t>
      </w:r>
    </w:p>
    <w:p w:rsidR="00F86910" w:rsidRDefault="00F86910" w:rsidP="00F86910">
      <w:pPr>
        <w:spacing w:line="276" w:lineRule="auto"/>
        <w:ind w:left="5652"/>
        <w:rPr>
          <w:rFonts w:ascii="Times New Roman" w:eastAsia="Arial-ItalicMT" w:hAnsi="Times New Roman"/>
          <w:b/>
          <w:sz w:val="28"/>
          <w:szCs w:val="28"/>
        </w:rPr>
      </w:pPr>
      <w:r>
        <w:rPr>
          <w:rFonts w:ascii="Times New Roman" w:eastAsia="Arial-ItalicMT" w:hAnsi="Times New Roman"/>
          <w:b/>
          <w:sz w:val="28"/>
          <w:szCs w:val="28"/>
        </w:rPr>
        <w:t xml:space="preserve">       </w:t>
      </w:r>
    </w:p>
    <w:p w:rsidR="00F86910" w:rsidRDefault="00F86910" w:rsidP="00F86910">
      <w:pPr>
        <w:spacing w:line="276" w:lineRule="auto"/>
        <w:ind w:left="5652"/>
        <w:rPr>
          <w:rFonts w:ascii="Times New Roman" w:eastAsia="Arial-ItalicMT" w:hAnsi="Times New Roman"/>
          <w:b/>
          <w:sz w:val="28"/>
          <w:szCs w:val="28"/>
        </w:rPr>
      </w:pPr>
      <w:r>
        <w:rPr>
          <w:rFonts w:ascii="Times New Roman" w:eastAsia="Arial-ItalicMT" w:hAnsi="Times New Roman"/>
          <w:b/>
          <w:sz w:val="28"/>
          <w:szCs w:val="28"/>
        </w:rPr>
        <w:t xml:space="preserve">          </w:t>
      </w:r>
    </w:p>
    <w:p w:rsidR="00F86910" w:rsidRPr="00A8110E" w:rsidRDefault="00F86910" w:rsidP="00F86910">
      <w:pPr>
        <w:spacing w:line="276" w:lineRule="auto"/>
        <w:ind w:left="5652"/>
        <w:rPr>
          <w:rFonts w:ascii="Times New Roman" w:eastAsia="Arial-ItalicMT" w:hAnsi="Times New Roman"/>
          <w:b/>
          <w:sz w:val="28"/>
          <w:szCs w:val="28"/>
        </w:rPr>
      </w:pPr>
      <w:r>
        <w:rPr>
          <w:rFonts w:ascii="Times New Roman" w:eastAsia="Arial-ItalicMT" w:hAnsi="Times New Roman"/>
          <w:b/>
          <w:sz w:val="28"/>
          <w:szCs w:val="28"/>
        </w:rPr>
        <w:t xml:space="preserve">          </w:t>
      </w:r>
      <w:r w:rsidRPr="00A8110E">
        <w:rPr>
          <w:rFonts w:ascii="Times New Roman" w:eastAsia="Arial-ItalicMT" w:hAnsi="Times New Roman"/>
          <w:b/>
          <w:sz w:val="28"/>
          <w:szCs w:val="28"/>
        </w:rPr>
        <w:t>İlham Əliyev</w:t>
      </w:r>
    </w:p>
    <w:p w:rsidR="00F86910" w:rsidRPr="00A8110E" w:rsidRDefault="00F86910" w:rsidP="00F86910">
      <w:pPr>
        <w:spacing w:line="276" w:lineRule="auto"/>
        <w:ind w:left="4536" w:firstLine="0"/>
        <w:rPr>
          <w:rFonts w:ascii="Times New Roman" w:eastAsia="Arial-ItalicMT" w:hAnsi="Times New Roman"/>
          <w:b/>
          <w:sz w:val="28"/>
          <w:szCs w:val="28"/>
        </w:rPr>
      </w:pPr>
      <w:r w:rsidRPr="00A8110E">
        <w:rPr>
          <w:rFonts w:ascii="Times New Roman" w:eastAsia="Arial-ItalicMT" w:hAnsi="Times New Roman"/>
          <w:b/>
          <w:sz w:val="28"/>
          <w:szCs w:val="28"/>
        </w:rPr>
        <w:t xml:space="preserve">        </w:t>
      </w:r>
      <w:r>
        <w:rPr>
          <w:rFonts w:ascii="Times New Roman" w:eastAsia="Arial-ItalicMT" w:hAnsi="Times New Roman"/>
          <w:b/>
          <w:sz w:val="28"/>
          <w:szCs w:val="28"/>
        </w:rPr>
        <w:t xml:space="preserve">  </w:t>
      </w:r>
      <w:r w:rsidRPr="00A8110E">
        <w:rPr>
          <w:rFonts w:ascii="Times New Roman" w:eastAsia="Arial-ItalicMT" w:hAnsi="Times New Roman"/>
          <w:b/>
          <w:sz w:val="28"/>
          <w:szCs w:val="28"/>
        </w:rPr>
        <w:t>Azərbaycan Respublikasının Prezidenti</w:t>
      </w:r>
    </w:p>
    <w:p w:rsidR="00F86910" w:rsidRPr="007B2938" w:rsidRDefault="00F86910" w:rsidP="00F86910">
      <w:pPr>
        <w:ind w:firstLine="0"/>
        <w:rPr>
          <w:rFonts w:ascii="Times New Roman" w:hAnsi="Times New Roman"/>
          <w:sz w:val="28"/>
          <w:szCs w:val="28"/>
        </w:rPr>
      </w:pPr>
      <w:r w:rsidRPr="007B2938">
        <w:rPr>
          <w:rFonts w:ascii="Times New Roman" w:hAnsi="Times New Roman"/>
          <w:sz w:val="28"/>
          <w:szCs w:val="28"/>
        </w:rPr>
        <w:t xml:space="preserve">Bakı şəhəri, </w:t>
      </w:r>
      <w:r>
        <w:rPr>
          <w:rFonts w:ascii="Times New Roman" w:hAnsi="Times New Roman"/>
          <w:sz w:val="28"/>
          <w:szCs w:val="28"/>
        </w:rPr>
        <w:t>1 fevral 2019</w:t>
      </w:r>
      <w:r w:rsidRPr="007B2938">
        <w:rPr>
          <w:rFonts w:ascii="Times New Roman" w:hAnsi="Times New Roman"/>
          <w:sz w:val="28"/>
          <w:szCs w:val="28"/>
        </w:rPr>
        <w:t>-c</w:t>
      </w:r>
      <w:r>
        <w:rPr>
          <w:rFonts w:ascii="Times New Roman" w:hAnsi="Times New Roman"/>
          <w:sz w:val="28"/>
          <w:szCs w:val="28"/>
        </w:rPr>
        <w:t>u</w:t>
      </w:r>
      <w:r w:rsidRPr="007B2938">
        <w:rPr>
          <w:rFonts w:ascii="Times New Roman" w:hAnsi="Times New Roman"/>
          <w:sz w:val="28"/>
          <w:szCs w:val="28"/>
        </w:rPr>
        <w:t xml:space="preserve"> il</w:t>
      </w:r>
    </w:p>
    <w:p w:rsidR="00F86910" w:rsidRPr="00A8110E" w:rsidRDefault="00F86910" w:rsidP="00F8691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1480-</w:t>
      </w:r>
      <w:r w:rsidRPr="007B2938">
        <w:rPr>
          <w:rFonts w:ascii="Times New Roman" w:hAnsi="Times New Roman"/>
          <w:sz w:val="28"/>
          <w:szCs w:val="28"/>
        </w:rPr>
        <w:t xml:space="preserve">VQD </w:t>
      </w:r>
    </w:p>
    <w:p w:rsidR="00C24EB3" w:rsidRDefault="00C24EB3">
      <w:bookmarkStart w:id="0" w:name="_GoBack"/>
      <w:bookmarkEnd w:id="0"/>
    </w:p>
    <w:sectPr w:rsidR="00C24EB3" w:rsidSect="003102C5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10"/>
    <w:rsid w:val="00C24EB3"/>
    <w:rsid w:val="00F8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10"/>
    <w:pPr>
      <w:spacing w:after="0" w:line="240" w:lineRule="auto"/>
      <w:ind w:firstLine="720"/>
      <w:jc w:val="both"/>
    </w:pPr>
    <w:rPr>
      <w:rFonts w:ascii="Arial" w:eastAsia="Calibri" w:hAnsi="Arial" w:cs="Times New Roman"/>
      <w:sz w:val="24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910"/>
    <w:pPr>
      <w:ind w:left="720"/>
      <w:contextualSpacing/>
    </w:pPr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10"/>
    <w:pPr>
      <w:spacing w:after="0" w:line="240" w:lineRule="auto"/>
      <w:ind w:firstLine="720"/>
      <w:jc w:val="both"/>
    </w:pPr>
    <w:rPr>
      <w:rFonts w:ascii="Arial" w:eastAsia="Calibri" w:hAnsi="Arial" w:cs="Times New Roman"/>
      <w:sz w:val="24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910"/>
    <w:pPr>
      <w:ind w:left="720"/>
      <w:contextualSpacing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47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2019-04-09T11:46:00Z</dcterms:created>
  <dcterms:modified xsi:type="dcterms:W3CDTF">2019-04-09T11:46:00Z</dcterms:modified>
</cp:coreProperties>
</file>