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DF" w:rsidRPr="00654462" w:rsidRDefault="00254DDF" w:rsidP="00254DDF">
      <w:pPr>
        <w:spacing w:after="0" w:line="240" w:lineRule="auto"/>
        <w:ind w:right="284"/>
        <w:jc w:val="center"/>
        <w:rPr>
          <w:rFonts w:ascii="Times New Roman" w:eastAsia="Times New Roman" w:hAnsi="Times New Roman"/>
          <w:b/>
          <w:bCs/>
          <w:sz w:val="32"/>
          <w:szCs w:val="32"/>
          <w:lang w:val="az-Latn-AZ"/>
        </w:rPr>
      </w:pPr>
    </w:p>
    <w:p w:rsidR="00254DDF" w:rsidRPr="00654462" w:rsidRDefault="00254DDF" w:rsidP="00254DDF">
      <w:pPr>
        <w:spacing w:after="0" w:line="240" w:lineRule="auto"/>
        <w:ind w:right="284"/>
        <w:jc w:val="center"/>
        <w:rPr>
          <w:rFonts w:ascii="Times New Roman" w:eastAsia="Times New Roman" w:hAnsi="Times New Roman"/>
          <w:b/>
          <w:bCs/>
          <w:sz w:val="32"/>
          <w:szCs w:val="32"/>
          <w:lang w:val="az-Latn-AZ"/>
        </w:rPr>
      </w:pPr>
    </w:p>
    <w:p w:rsidR="00254DDF" w:rsidRPr="00654462" w:rsidRDefault="00254DDF" w:rsidP="00254DDF">
      <w:pPr>
        <w:spacing w:after="0" w:line="240" w:lineRule="auto"/>
        <w:ind w:right="284"/>
        <w:jc w:val="center"/>
        <w:rPr>
          <w:rFonts w:ascii="Times New Roman" w:eastAsia="Times New Roman" w:hAnsi="Times New Roman"/>
          <w:b/>
          <w:bCs/>
          <w:sz w:val="32"/>
          <w:szCs w:val="32"/>
          <w:lang w:val="az-Latn-AZ"/>
        </w:rPr>
      </w:pPr>
    </w:p>
    <w:p w:rsidR="00254DDF" w:rsidRPr="00654462" w:rsidRDefault="00254DDF" w:rsidP="00254DDF">
      <w:pPr>
        <w:spacing w:after="0" w:line="240" w:lineRule="auto"/>
        <w:ind w:right="284"/>
        <w:jc w:val="center"/>
        <w:rPr>
          <w:rFonts w:ascii="Times New Roman" w:eastAsia="Times New Roman" w:hAnsi="Times New Roman"/>
          <w:b/>
          <w:bCs/>
          <w:sz w:val="32"/>
          <w:szCs w:val="32"/>
          <w:lang w:val="az-Latn-AZ"/>
        </w:rPr>
      </w:pPr>
    </w:p>
    <w:p w:rsidR="00254DDF" w:rsidRPr="00654462" w:rsidRDefault="00254DDF" w:rsidP="00254DDF">
      <w:pPr>
        <w:spacing w:after="0" w:line="240" w:lineRule="auto"/>
        <w:ind w:right="284"/>
        <w:jc w:val="center"/>
        <w:rPr>
          <w:rFonts w:ascii="Times New Roman" w:eastAsia="Times New Roman" w:hAnsi="Times New Roman"/>
          <w:b/>
          <w:bCs/>
          <w:sz w:val="32"/>
          <w:szCs w:val="32"/>
          <w:lang w:val="az-Latn-AZ"/>
        </w:rPr>
      </w:pPr>
    </w:p>
    <w:p w:rsidR="00254DDF" w:rsidRPr="00654462" w:rsidRDefault="00254DDF" w:rsidP="00254DDF">
      <w:pPr>
        <w:spacing w:after="0" w:line="240" w:lineRule="auto"/>
        <w:ind w:right="284"/>
        <w:jc w:val="center"/>
        <w:rPr>
          <w:rFonts w:ascii="Times New Roman" w:eastAsia="Times New Roman" w:hAnsi="Times New Roman"/>
          <w:b/>
          <w:bCs/>
          <w:sz w:val="32"/>
          <w:szCs w:val="32"/>
          <w:lang w:val="az-Latn-AZ"/>
        </w:rPr>
      </w:pPr>
    </w:p>
    <w:p w:rsidR="00254DDF" w:rsidRPr="00654462" w:rsidRDefault="00254DDF" w:rsidP="00254DDF">
      <w:pPr>
        <w:spacing w:after="0" w:line="240" w:lineRule="auto"/>
        <w:ind w:right="284"/>
        <w:jc w:val="center"/>
        <w:rPr>
          <w:rFonts w:ascii="Times New Roman" w:eastAsia="Times New Roman" w:hAnsi="Times New Roman"/>
          <w:b/>
          <w:bCs/>
          <w:sz w:val="32"/>
          <w:szCs w:val="32"/>
          <w:lang w:val="az-Latn-AZ"/>
        </w:rPr>
      </w:pPr>
      <w:r w:rsidRPr="00654462">
        <w:rPr>
          <w:rFonts w:ascii="Times New Roman" w:eastAsia="Times New Roman" w:hAnsi="Times New Roman"/>
          <w:b/>
          <w:bCs/>
          <w:sz w:val="32"/>
          <w:szCs w:val="32"/>
          <w:lang w:val="az-Latn-AZ"/>
        </w:rPr>
        <w:t>Özəlləşdiriləcək dövlət əmlakının (müəssisələrinin)</w:t>
      </w:r>
    </w:p>
    <w:p w:rsidR="00254DDF" w:rsidRPr="00654462" w:rsidRDefault="00254DDF" w:rsidP="00254DDF">
      <w:pPr>
        <w:spacing w:after="0" w:line="240" w:lineRule="auto"/>
        <w:ind w:right="284"/>
        <w:jc w:val="center"/>
        <w:rPr>
          <w:rFonts w:ascii="Times New Roman" w:eastAsia="Times New Roman" w:hAnsi="Times New Roman"/>
          <w:sz w:val="32"/>
          <w:szCs w:val="32"/>
          <w:lang w:val="az-Latn-AZ"/>
        </w:rPr>
      </w:pPr>
      <w:r w:rsidRPr="00654462">
        <w:rPr>
          <w:rFonts w:ascii="Times New Roman" w:eastAsia="Times New Roman" w:hAnsi="Times New Roman"/>
          <w:b/>
          <w:bCs/>
          <w:sz w:val="32"/>
          <w:szCs w:val="32"/>
          <w:lang w:val="az-Latn-AZ"/>
        </w:rPr>
        <w:t>2019-cu il 1 mart tarixinə mövcud olan əmlak və torpaq vergiləri üzrə borclarının tənzimlənməsi haqqında</w:t>
      </w:r>
    </w:p>
    <w:p w:rsidR="00254DDF" w:rsidRDefault="00254DDF" w:rsidP="00254DDF">
      <w:pPr>
        <w:jc w:val="center"/>
        <w:rPr>
          <w:rFonts w:ascii="Times New Roman" w:hAnsi="Times New Roman"/>
          <w:b/>
          <w:sz w:val="28"/>
          <w:szCs w:val="28"/>
          <w:lang w:val="az-Latn-AZ"/>
        </w:rPr>
      </w:pPr>
    </w:p>
    <w:p w:rsidR="00254DDF" w:rsidRPr="00F03467" w:rsidRDefault="00254DDF" w:rsidP="00254DDF">
      <w:pPr>
        <w:jc w:val="center"/>
        <w:rPr>
          <w:rFonts w:ascii="Times New Roman" w:hAnsi="Times New Roman"/>
          <w:b/>
          <w:sz w:val="40"/>
          <w:szCs w:val="40"/>
          <w:lang w:val="az-Latn-AZ"/>
        </w:rPr>
      </w:pPr>
      <w:r w:rsidRPr="00F03467">
        <w:rPr>
          <w:rFonts w:ascii="Times New Roman" w:hAnsi="Times New Roman"/>
          <w:b/>
          <w:sz w:val="40"/>
          <w:szCs w:val="40"/>
          <w:lang w:val="az-Latn-AZ"/>
        </w:rPr>
        <w:t>AZƏRBAYCAN RESPUBLİKASININ QANUNU</w:t>
      </w:r>
    </w:p>
    <w:p w:rsidR="00254DDF" w:rsidRPr="00654462" w:rsidRDefault="00254DDF" w:rsidP="00254DDF">
      <w:pPr>
        <w:spacing w:after="0" w:line="240" w:lineRule="auto"/>
        <w:ind w:right="284" w:firstLine="567"/>
        <w:jc w:val="center"/>
        <w:rPr>
          <w:rFonts w:ascii="Times New Roman" w:eastAsia="Times New Roman" w:hAnsi="Times New Roman"/>
          <w:b/>
          <w:sz w:val="28"/>
          <w:szCs w:val="28"/>
          <w:lang w:val="az-Latn-AZ"/>
        </w:rPr>
      </w:pPr>
    </w:p>
    <w:p w:rsidR="00254DDF" w:rsidRPr="00654462" w:rsidRDefault="00254DDF" w:rsidP="00254DDF">
      <w:pPr>
        <w:spacing w:after="0" w:line="240" w:lineRule="auto"/>
        <w:ind w:right="284" w:firstLine="567"/>
        <w:jc w:val="both"/>
        <w:rPr>
          <w:rFonts w:ascii="Times New Roman" w:eastAsia="Times New Roman" w:hAnsi="Times New Roman"/>
          <w:bCs/>
          <w:color w:val="000000"/>
          <w:sz w:val="28"/>
          <w:szCs w:val="28"/>
          <w:lang w:val="az-Latn-AZ"/>
        </w:rPr>
      </w:pPr>
      <w:r w:rsidRPr="00654462">
        <w:rPr>
          <w:rFonts w:ascii="Times New Roman" w:eastAsia="Times New Roman" w:hAnsi="Times New Roman"/>
          <w:bCs/>
          <w:sz w:val="28"/>
          <w:szCs w:val="28"/>
          <w:lang w:val="az-Latn-AZ"/>
        </w:rPr>
        <w:t xml:space="preserve">Azərbaycan Respublikasının Milli Məclisi Azərbaycan Respublikası Konstitusiyasının 94-cü maddəsinin I hissəsinin 15-ci bəndini rəhbər tutaraq, </w:t>
      </w:r>
      <w:r w:rsidRPr="00654462">
        <w:rPr>
          <w:rFonts w:ascii="Times New Roman" w:eastAsia="Times New Roman" w:hAnsi="Times New Roman"/>
          <w:sz w:val="28"/>
          <w:szCs w:val="28"/>
          <w:lang w:val="az-Latn-AZ"/>
        </w:rPr>
        <w:t>özəlləşdiriləcək dövlət müəssisələrinin sağlamlaşdırılması və onların borclarının tənzimlənməsi</w:t>
      </w:r>
      <w:r w:rsidRPr="00654462">
        <w:rPr>
          <w:rFonts w:ascii="Times New Roman" w:eastAsia="Times New Roman" w:hAnsi="Times New Roman"/>
          <w:bCs/>
          <w:color w:val="000000"/>
          <w:sz w:val="28"/>
          <w:szCs w:val="28"/>
          <w:lang w:val="az-Latn-AZ"/>
        </w:rPr>
        <w:t xml:space="preserve"> məqsədi ilə </w:t>
      </w:r>
      <w:r w:rsidRPr="00654462">
        <w:rPr>
          <w:rFonts w:ascii="Times New Roman" w:eastAsia="Times New Roman" w:hAnsi="Times New Roman"/>
          <w:b/>
          <w:bCs/>
          <w:color w:val="000000"/>
          <w:sz w:val="28"/>
          <w:szCs w:val="28"/>
          <w:lang w:val="az-Latn-AZ"/>
        </w:rPr>
        <w:t>qərara alır:</w:t>
      </w:r>
    </w:p>
    <w:p w:rsidR="00254DDF" w:rsidRPr="00654462" w:rsidRDefault="00254DDF" w:rsidP="00254DDF">
      <w:pPr>
        <w:tabs>
          <w:tab w:val="left" w:pos="990"/>
          <w:tab w:val="left" w:pos="9990"/>
        </w:tabs>
        <w:spacing w:after="0" w:line="240" w:lineRule="auto"/>
        <w:ind w:right="284" w:firstLine="567"/>
        <w:jc w:val="both"/>
        <w:rPr>
          <w:rFonts w:ascii="Times New Roman" w:eastAsia="Times New Roman" w:hAnsi="Times New Roman"/>
          <w:b/>
          <w:bCs/>
          <w:color w:val="000000"/>
          <w:sz w:val="28"/>
          <w:szCs w:val="28"/>
          <w:lang w:val="az-Latn-AZ"/>
        </w:rPr>
      </w:pPr>
    </w:p>
    <w:p w:rsidR="00254DDF" w:rsidRPr="00654462" w:rsidRDefault="00254DDF" w:rsidP="00254DDF">
      <w:pPr>
        <w:tabs>
          <w:tab w:val="left" w:pos="990"/>
          <w:tab w:val="left" w:pos="9990"/>
        </w:tabs>
        <w:spacing w:after="0" w:line="240" w:lineRule="auto"/>
        <w:ind w:right="284" w:firstLine="567"/>
        <w:jc w:val="both"/>
        <w:rPr>
          <w:rFonts w:ascii="Times New Roman" w:eastAsia="Times New Roman" w:hAnsi="Times New Roman"/>
          <w:b/>
          <w:bCs/>
          <w:color w:val="000000"/>
          <w:sz w:val="28"/>
          <w:szCs w:val="28"/>
          <w:lang w:val="az-Latn-AZ"/>
        </w:rPr>
      </w:pPr>
      <w:r w:rsidRPr="00654462">
        <w:rPr>
          <w:rFonts w:ascii="Times New Roman" w:eastAsia="Times New Roman" w:hAnsi="Times New Roman"/>
          <w:b/>
          <w:bCs/>
          <w:color w:val="000000"/>
          <w:sz w:val="28"/>
          <w:szCs w:val="28"/>
          <w:lang w:val="az-Latn-AZ"/>
        </w:rPr>
        <w:t>Maddə 1. Özəlləşdirilməsi barədə qərar qəbul edilmiş dövlət əmlakına</w:t>
      </w:r>
    </w:p>
    <w:p w:rsidR="00254DDF" w:rsidRPr="00654462" w:rsidRDefault="00254DDF" w:rsidP="00254DDF">
      <w:pPr>
        <w:tabs>
          <w:tab w:val="left" w:pos="990"/>
          <w:tab w:val="left" w:pos="9990"/>
        </w:tabs>
        <w:spacing w:after="0" w:line="240" w:lineRule="auto"/>
        <w:ind w:right="284" w:firstLine="567"/>
        <w:jc w:val="both"/>
        <w:rPr>
          <w:rFonts w:ascii="Times New Roman" w:eastAsia="Times New Roman" w:hAnsi="Times New Roman"/>
          <w:b/>
          <w:bCs/>
          <w:color w:val="000000"/>
          <w:sz w:val="28"/>
          <w:szCs w:val="28"/>
          <w:lang w:val="az-Latn-AZ"/>
        </w:rPr>
      </w:pPr>
      <w:r w:rsidRPr="00654462">
        <w:rPr>
          <w:rFonts w:ascii="Times New Roman" w:eastAsia="Times New Roman" w:hAnsi="Times New Roman"/>
          <w:b/>
          <w:bCs/>
          <w:color w:val="000000"/>
          <w:sz w:val="28"/>
          <w:szCs w:val="28"/>
          <w:lang w:val="az-Latn-AZ"/>
        </w:rPr>
        <w:t xml:space="preserve">                 (müəssisəsinə) görə əmlak və torpaq vergiləri üzrə borcların </w:t>
      </w:r>
    </w:p>
    <w:p w:rsidR="00254DDF" w:rsidRPr="00654462" w:rsidRDefault="00254DDF" w:rsidP="00254DDF">
      <w:pPr>
        <w:tabs>
          <w:tab w:val="left" w:pos="990"/>
          <w:tab w:val="left" w:pos="9990"/>
        </w:tabs>
        <w:spacing w:after="0" w:line="240" w:lineRule="auto"/>
        <w:ind w:right="284" w:firstLine="567"/>
        <w:jc w:val="both"/>
        <w:rPr>
          <w:rFonts w:ascii="Times New Roman" w:eastAsia="Times New Roman" w:hAnsi="Times New Roman"/>
          <w:b/>
          <w:bCs/>
          <w:color w:val="000000"/>
          <w:sz w:val="28"/>
          <w:szCs w:val="28"/>
          <w:lang w:val="az-Latn-AZ"/>
        </w:rPr>
      </w:pPr>
      <w:r w:rsidRPr="00654462">
        <w:rPr>
          <w:rFonts w:ascii="Times New Roman" w:eastAsia="Times New Roman" w:hAnsi="Times New Roman"/>
          <w:b/>
          <w:bCs/>
          <w:color w:val="000000"/>
          <w:sz w:val="28"/>
          <w:szCs w:val="28"/>
          <w:lang w:val="az-Latn-AZ"/>
        </w:rPr>
        <w:t xml:space="preserve">                 dəqiqləşdirilməsi</w:t>
      </w:r>
    </w:p>
    <w:p w:rsidR="00254DDF" w:rsidRPr="00654462" w:rsidRDefault="00254DDF" w:rsidP="00254DDF">
      <w:pPr>
        <w:tabs>
          <w:tab w:val="left" w:pos="990"/>
          <w:tab w:val="left" w:pos="9990"/>
        </w:tabs>
        <w:spacing w:after="0" w:line="240" w:lineRule="auto"/>
        <w:ind w:right="284" w:firstLine="567"/>
        <w:jc w:val="both"/>
        <w:rPr>
          <w:rFonts w:ascii="Times New Roman" w:eastAsia="Times New Roman" w:hAnsi="Times New Roman"/>
          <w:b/>
          <w:bCs/>
          <w:color w:val="000000"/>
          <w:sz w:val="28"/>
          <w:szCs w:val="28"/>
          <w:lang w:val="az-Latn-AZ"/>
        </w:rPr>
      </w:pPr>
    </w:p>
    <w:p w:rsidR="00254DDF" w:rsidRPr="00654462" w:rsidRDefault="00254DDF" w:rsidP="00254DDF">
      <w:pPr>
        <w:numPr>
          <w:ilvl w:val="1"/>
          <w:numId w:val="1"/>
        </w:numPr>
        <w:tabs>
          <w:tab w:val="left" w:pos="990"/>
          <w:tab w:val="left" w:pos="9990"/>
        </w:tabs>
        <w:spacing w:after="0" w:line="240" w:lineRule="auto"/>
        <w:ind w:left="0" w:right="284" w:firstLine="567"/>
        <w:jc w:val="both"/>
        <w:rPr>
          <w:rFonts w:ascii="Times New Roman" w:hAnsi="Times New Roman"/>
          <w:sz w:val="28"/>
          <w:szCs w:val="28"/>
          <w:lang w:val="az-Latn-AZ"/>
        </w:rPr>
      </w:pPr>
      <w:r w:rsidRPr="00654462">
        <w:rPr>
          <w:rFonts w:ascii="Times New Roman" w:eastAsia="Times New Roman" w:hAnsi="Times New Roman"/>
          <w:bCs/>
          <w:color w:val="000000"/>
          <w:sz w:val="28"/>
          <w:szCs w:val="28"/>
          <w:lang w:val="az-Latn-AZ"/>
        </w:rPr>
        <w:t xml:space="preserve"> Dövlət əmlakının (müəssisəsinin) satıcısı müvafiq icra hakimiyyəti orqanının müəyyən etdiyi orqan (qurum) ilə birlikdə özəlləşdirilməsi barədə qərar qəbul edilmiş dövlət əmlakının (müəssisəsinin) bu Qanunun qüvvəyə minmə tarixinə olan əmlak və torpaq vergiləri üzrə borclarını dəqiqləşdirir.</w:t>
      </w:r>
    </w:p>
    <w:p w:rsidR="00254DDF" w:rsidRPr="00654462" w:rsidRDefault="00254DDF" w:rsidP="00254DDF">
      <w:pPr>
        <w:numPr>
          <w:ilvl w:val="1"/>
          <w:numId w:val="1"/>
        </w:numPr>
        <w:tabs>
          <w:tab w:val="left" w:pos="990"/>
          <w:tab w:val="left" w:pos="9990"/>
        </w:tabs>
        <w:spacing w:after="0" w:line="240" w:lineRule="auto"/>
        <w:ind w:left="0" w:right="284" w:firstLine="567"/>
        <w:jc w:val="both"/>
        <w:rPr>
          <w:rFonts w:ascii="Times New Roman" w:hAnsi="Times New Roman"/>
          <w:sz w:val="28"/>
          <w:szCs w:val="28"/>
          <w:lang w:val="az-Latn-AZ"/>
        </w:rPr>
      </w:pPr>
      <w:r w:rsidRPr="00654462">
        <w:rPr>
          <w:rFonts w:ascii="Times New Roman" w:hAnsi="Times New Roman"/>
          <w:sz w:val="28"/>
          <w:szCs w:val="28"/>
          <w:lang w:val="az-Latn-AZ"/>
        </w:rPr>
        <w:t xml:space="preserve"> Özəlləşdirilən dövlət əmlakının (</w:t>
      </w:r>
      <w:r w:rsidRPr="00654462">
        <w:rPr>
          <w:rFonts w:ascii="Times New Roman" w:hAnsi="Times New Roman"/>
          <w:bCs/>
          <w:sz w:val="28"/>
          <w:szCs w:val="28"/>
          <w:lang w:val="az-Latn-AZ"/>
        </w:rPr>
        <w:t>müəssisəsinin)</w:t>
      </w:r>
      <w:r w:rsidRPr="00654462">
        <w:rPr>
          <w:rFonts w:ascii="Times New Roman" w:hAnsi="Times New Roman"/>
          <w:sz w:val="28"/>
          <w:szCs w:val="28"/>
          <w:lang w:val="az-Latn-AZ"/>
        </w:rPr>
        <w:t xml:space="preserve"> qiymətləndirilməsi zamanı onun balans öhdəliklərində əks olunmuş debitor və kreditor borcları özəlləşdirmə planında (emissiya prospektində) ayrıca göstərilir.</w:t>
      </w:r>
    </w:p>
    <w:p w:rsidR="00254DDF" w:rsidRPr="00654462" w:rsidRDefault="00254DDF" w:rsidP="00254DDF">
      <w:pPr>
        <w:spacing w:after="0" w:line="240" w:lineRule="auto"/>
        <w:ind w:right="284" w:firstLine="567"/>
        <w:jc w:val="both"/>
        <w:rPr>
          <w:rFonts w:ascii="Times New Roman" w:eastAsia="Times New Roman" w:hAnsi="Times New Roman"/>
          <w:b/>
          <w:bCs/>
          <w:color w:val="000000"/>
          <w:sz w:val="28"/>
          <w:szCs w:val="28"/>
          <w:lang w:val="az-Latn-AZ"/>
        </w:rPr>
      </w:pPr>
    </w:p>
    <w:p w:rsidR="00254DDF" w:rsidRPr="00654462" w:rsidRDefault="00254DDF" w:rsidP="00254DDF">
      <w:pPr>
        <w:spacing w:after="0" w:line="240" w:lineRule="auto"/>
        <w:ind w:right="284" w:firstLine="567"/>
        <w:jc w:val="both"/>
        <w:rPr>
          <w:rFonts w:ascii="Times New Roman" w:eastAsia="Times New Roman" w:hAnsi="Times New Roman"/>
          <w:b/>
          <w:bCs/>
          <w:color w:val="000000"/>
          <w:sz w:val="28"/>
          <w:szCs w:val="28"/>
          <w:lang w:val="az-Latn-AZ"/>
        </w:rPr>
      </w:pPr>
      <w:r w:rsidRPr="00654462">
        <w:rPr>
          <w:rFonts w:ascii="Times New Roman" w:eastAsia="Times New Roman" w:hAnsi="Times New Roman"/>
          <w:b/>
          <w:bCs/>
          <w:color w:val="000000"/>
          <w:sz w:val="28"/>
          <w:szCs w:val="28"/>
          <w:lang w:val="az-Latn-AZ"/>
        </w:rPr>
        <w:t xml:space="preserve">Maddə 2. Özəlləşdirilməsi barədə qərar qəbul edilmiş dövlət əmlakına </w:t>
      </w:r>
    </w:p>
    <w:p w:rsidR="00254DDF" w:rsidRPr="00654462" w:rsidRDefault="00254DDF" w:rsidP="00254DDF">
      <w:pPr>
        <w:spacing w:after="0" w:line="240" w:lineRule="auto"/>
        <w:ind w:right="284" w:firstLine="567"/>
        <w:jc w:val="both"/>
        <w:rPr>
          <w:rFonts w:ascii="Times New Roman" w:eastAsia="Times New Roman" w:hAnsi="Times New Roman"/>
          <w:b/>
          <w:bCs/>
          <w:color w:val="000000"/>
          <w:sz w:val="28"/>
          <w:szCs w:val="28"/>
          <w:lang w:val="az-Latn-AZ"/>
        </w:rPr>
      </w:pPr>
      <w:r w:rsidRPr="00654462">
        <w:rPr>
          <w:rFonts w:ascii="Times New Roman" w:eastAsia="Times New Roman" w:hAnsi="Times New Roman"/>
          <w:b/>
          <w:bCs/>
          <w:color w:val="000000"/>
          <w:sz w:val="28"/>
          <w:szCs w:val="28"/>
          <w:lang w:val="az-Latn-AZ"/>
        </w:rPr>
        <w:t xml:space="preserve">                 (müəssisəsinə) görə əmlak və torpaq vergiləri üzrə borcların </w:t>
      </w:r>
    </w:p>
    <w:p w:rsidR="00254DDF" w:rsidRPr="00654462" w:rsidRDefault="00254DDF" w:rsidP="00254DDF">
      <w:pPr>
        <w:spacing w:after="0" w:line="240" w:lineRule="auto"/>
        <w:ind w:right="284" w:firstLine="567"/>
        <w:jc w:val="both"/>
        <w:rPr>
          <w:rFonts w:ascii="Times New Roman" w:eastAsia="Times New Roman" w:hAnsi="Times New Roman"/>
          <w:b/>
          <w:bCs/>
          <w:color w:val="000000"/>
          <w:sz w:val="28"/>
          <w:szCs w:val="28"/>
          <w:lang w:val="az-Latn-AZ"/>
        </w:rPr>
      </w:pPr>
      <w:r w:rsidRPr="00654462">
        <w:rPr>
          <w:rFonts w:ascii="Times New Roman" w:eastAsia="Times New Roman" w:hAnsi="Times New Roman"/>
          <w:b/>
          <w:bCs/>
          <w:color w:val="000000"/>
          <w:sz w:val="28"/>
          <w:szCs w:val="28"/>
          <w:lang w:val="az-Latn-AZ"/>
        </w:rPr>
        <w:t xml:space="preserve">                 tənzimlənməsi</w:t>
      </w:r>
    </w:p>
    <w:p w:rsidR="00254DDF" w:rsidRPr="00654462" w:rsidRDefault="00254DDF" w:rsidP="00254DDF">
      <w:pPr>
        <w:spacing w:after="0" w:line="240" w:lineRule="auto"/>
        <w:ind w:right="284" w:firstLine="567"/>
        <w:jc w:val="both"/>
        <w:rPr>
          <w:rFonts w:ascii="Times New Roman" w:eastAsia="Times New Roman" w:hAnsi="Times New Roman"/>
          <w:b/>
          <w:bCs/>
          <w:color w:val="000000"/>
          <w:sz w:val="28"/>
          <w:szCs w:val="28"/>
          <w:lang w:val="az-Latn-AZ"/>
        </w:rPr>
      </w:pPr>
    </w:p>
    <w:p w:rsidR="00254DDF" w:rsidRPr="00654462" w:rsidRDefault="00254DDF" w:rsidP="00254DDF">
      <w:pPr>
        <w:spacing w:after="0" w:line="240" w:lineRule="auto"/>
        <w:ind w:right="284" w:firstLine="567"/>
        <w:jc w:val="both"/>
        <w:rPr>
          <w:rFonts w:ascii="Times New Roman" w:eastAsia="Times New Roman" w:hAnsi="Times New Roman"/>
          <w:bCs/>
          <w:color w:val="000000"/>
          <w:sz w:val="28"/>
          <w:szCs w:val="28"/>
          <w:lang w:val="az-Latn-AZ"/>
        </w:rPr>
      </w:pPr>
      <w:r w:rsidRPr="00654462">
        <w:rPr>
          <w:rFonts w:ascii="Times New Roman" w:eastAsia="Times New Roman" w:hAnsi="Times New Roman"/>
          <w:bCs/>
          <w:color w:val="000000"/>
          <w:sz w:val="28"/>
          <w:szCs w:val="28"/>
          <w:lang w:val="az-Latn-AZ"/>
        </w:rPr>
        <w:t xml:space="preserve">2.1. </w:t>
      </w:r>
      <w:r w:rsidRPr="00654462">
        <w:rPr>
          <w:rFonts w:ascii="Times New Roman" w:eastAsia="Times New Roman" w:hAnsi="Times New Roman"/>
          <w:color w:val="000000"/>
          <w:sz w:val="28"/>
          <w:szCs w:val="28"/>
          <w:lang w:val="az-Latn-AZ"/>
        </w:rPr>
        <w:t xml:space="preserve">Bu Qanunun qüvvəyə minmə tarixindən sonrakı dövrdə özəlləşdirilməsi başa çatan dövlət əmlakının (müəssisələrinin) bu Qanunun qüvvəyə minmə  tarixinədək olan əmlak və torpaq vergiləri üzrə borcları </w:t>
      </w:r>
      <w:r w:rsidRPr="00654462">
        <w:rPr>
          <w:rFonts w:ascii="Times New Roman" w:eastAsia="Times New Roman" w:hAnsi="Times New Roman"/>
          <w:bCs/>
          <w:color w:val="000000"/>
          <w:sz w:val="28"/>
          <w:szCs w:val="28"/>
          <w:lang w:val="az-Latn-AZ"/>
        </w:rPr>
        <w:t>müvafiq icra hakimiyyəti orqanının müəyyən etdiyi orqan (qurum) tərəfindən aşağıdakı qaydada silinir:</w:t>
      </w:r>
    </w:p>
    <w:p w:rsidR="00254DDF" w:rsidRPr="00654462" w:rsidRDefault="00254DDF" w:rsidP="00254DDF">
      <w:pPr>
        <w:spacing w:after="0" w:line="240" w:lineRule="auto"/>
        <w:ind w:right="284" w:firstLine="567"/>
        <w:jc w:val="both"/>
        <w:rPr>
          <w:rFonts w:ascii="Times New Roman" w:eastAsia="Times New Roman" w:hAnsi="Times New Roman"/>
          <w:color w:val="000000"/>
          <w:sz w:val="28"/>
          <w:szCs w:val="28"/>
          <w:lang w:val="az-Latn-AZ"/>
        </w:rPr>
      </w:pPr>
      <w:r w:rsidRPr="00654462">
        <w:rPr>
          <w:rFonts w:ascii="Times New Roman" w:eastAsia="Times New Roman" w:hAnsi="Times New Roman"/>
          <w:bCs/>
          <w:color w:val="000000"/>
          <w:sz w:val="28"/>
          <w:szCs w:val="28"/>
          <w:lang w:val="az-Latn-AZ"/>
        </w:rPr>
        <w:t>2.1.1. d</w:t>
      </w:r>
      <w:r w:rsidRPr="00654462">
        <w:rPr>
          <w:rFonts w:ascii="Times New Roman" w:eastAsia="Times New Roman" w:hAnsi="Times New Roman"/>
          <w:color w:val="000000"/>
          <w:sz w:val="28"/>
          <w:szCs w:val="28"/>
          <w:lang w:val="az-Latn-AZ"/>
        </w:rPr>
        <w:t>övlət əmlakının (müəssisələrinin) özəlləşdirildiyi tarixdən etibarən bir il ərzində bu borcların 30 faizi ödənildikdə – ödənilməmiş qalan borcları silinir;</w:t>
      </w:r>
    </w:p>
    <w:p w:rsidR="00254DDF" w:rsidRPr="00654462" w:rsidRDefault="00254DDF" w:rsidP="00254DDF">
      <w:pPr>
        <w:spacing w:after="0" w:line="240" w:lineRule="auto"/>
        <w:ind w:right="284" w:firstLine="567"/>
        <w:jc w:val="both"/>
        <w:rPr>
          <w:rFonts w:ascii="Times New Roman" w:eastAsia="Times New Roman" w:hAnsi="Times New Roman"/>
          <w:color w:val="000000"/>
          <w:sz w:val="28"/>
          <w:szCs w:val="28"/>
          <w:lang w:val="az-Latn-AZ"/>
        </w:rPr>
      </w:pPr>
      <w:r w:rsidRPr="00654462">
        <w:rPr>
          <w:rFonts w:ascii="Times New Roman" w:eastAsia="Times New Roman" w:hAnsi="Times New Roman"/>
          <w:color w:val="000000"/>
          <w:sz w:val="28"/>
          <w:szCs w:val="28"/>
          <w:lang w:val="az-Latn-AZ"/>
        </w:rPr>
        <w:t>2.1.2.</w:t>
      </w:r>
      <w:r w:rsidRPr="00654462">
        <w:rPr>
          <w:rFonts w:ascii="Times New Roman" w:eastAsia="Times New Roman" w:hAnsi="Times New Roman"/>
          <w:b/>
          <w:color w:val="000000"/>
          <w:sz w:val="28"/>
          <w:szCs w:val="28"/>
          <w:lang w:val="az-Latn-AZ"/>
        </w:rPr>
        <w:t xml:space="preserve"> </w:t>
      </w:r>
      <w:r w:rsidRPr="00654462">
        <w:rPr>
          <w:rFonts w:ascii="Times New Roman" w:eastAsia="Times New Roman" w:hAnsi="Times New Roman"/>
          <w:color w:val="000000"/>
          <w:sz w:val="28"/>
          <w:szCs w:val="28"/>
          <w:lang w:val="az-Latn-AZ"/>
        </w:rPr>
        <w:t>dövlət əmlakının (müəssisələrinin) özəlləşdirildiyi tarixdən etibarən iki il ərzində bu borcların 50 faizi ödənildikdə – ödənilməmiş qalan borcları silinir;</w:t>
      </w:r>
    </w:p>
    <w:p w:rsidR="00254DDF" w:rsidRPr="00654462" w:rsidRDefault="00254DDF" w:rsidP="00254DDF">
      <w:pPr>
        <w:spacing w:after="0" w:line="240" w:lineRule="auto"/>
        <w:ind w:right="284" w:firstLine="567"/>
        <w:jc w:val="both"/>
        <w:rPr>
          <w:rFonts w:ascii="Times New Roman" w:eastAsia="Times New Roman" w:hAnsi="Times New Roman"/>
          <w:color w:val="000000"/>
          <w:sz w:val="28"/>
          <w:szCs w:val="28"/>
          <w:lang w:val="az-Latn-AZ"/>
        </w:rPr>
      </w:pPr>
      <w:r w:rsidRPr="00654462">
        <w:rPr>
          <w:rFonts w:ascii="Times New Roman" w:eastAsia="Times New Roman" w:hAnsi="Times New Roman"/>
          <w:color w:val="000000"/>
          <w:sz w:val="28"/>
          <w:szCs w:val="28"/>
          <w:lang w:val="az-Latn-AZ"/>
        </w:rPr>
        <w:lastRenderedPageBreak/>
        <w:t>2.1.3. dövlət əmlakının (müəssisələrinin) özəlləşdirildiyi tarixdən etibarən üç il ərzində bu borcların 70 faizi ödənildikdə – ödənilməmiş qalan borcları silinir.</w:t>
      </w:r>
    </w:p>
    <w:p w:rsidR="00254DDF" w:rsidRPr="00654462" w:rsidRDefault="00254DDF" w:rsidP="00254DDF">
      <w:pPr>
        <w:spacing w:after="0" w:line="240" w:lineRule="auto"/>
        <w:ind w:right="284" w:firstLine="567"/>
        <w:jc w:val="both"/>
        <w:rPr>
          <w:rFonts w:ascii="Times New Roman" w:eastAsia="Times New Roman" w:hAnsi="Times New Roman"/>
          <w:b/>
          <w:bCs/>
          <w:color w:val="000000"/>
          <w:sz w:val="28"/>
          <w:szCs w:val="28"/>
          <w:lang w:val="az-Latn-AZ"/>
        </w:rPr>
      </w:pPr>
    </w:p>
    <w:p w:rsidR="00254DDF" w:rsidRPr="00654462" w:rsidRDefault="00254DDF" w:rsidP="00254DDF">
      <w:pPr>
        <w:spacing w:after="0" w:line="240" w:lineRule="auto"/>
        <w:ind w:right="284" w:firstLine="567"/>
        <w:jc w:val="both"/>
        <w:rPr>
          <w:rFonts w:ascii="Times New Roman" w:eastAsia="Times New Roman" w:hAnsi="Times New Roman"/>
          <w:b/>
          <w:bCs/>
          <w:color w:val="000000"/>
          <w:sz w:val="28"/>
          <w:szCs w:val="28"/>
          <w:lang w:val="az-Latn-AZ"/>
        </w:rPr>
      </w:pPr>
      <w:r w:rsidRPr="00654462">
        <w:rPr>
          <w:rFonts w:ascii="Times New Roman" w:eastAsia="Times New Roman" w:hAnsi="Times New Roman"/>
          <w:b/>
          <w:bCs/>
          <w:color w:val="000000"/>
          <w:sz w:val="28"/>
          <w:szCs w:val="28"/>
          <w:lang w:val="az-Latn-AZ"/>
        </w:rPr>
        <w:t>Maddə 3. Yekun müddəa</w:t>
      </w:r>
    </w:p>
    <w:p w:rsidR="00254DDF" w:rsidRPr="00654462" w:rsidRDefault="00254DDF" w:rsidP="00254DDF">
      <w:pPr>
        <w:spacing w:after="0" w:line="240" w:lineRule="auto"/>
        <w:ind w:right="284" w:firstLine="567"/>
        <w:jc w:val="both"/>
        <w:rPr>
          <w:rFonts w:ascii="Times New Roman" w:eastAsia="Times New Roman" w:hAnsi="Times New Roman"/>
          <w:color w:val="000000"/>
          <w:sz w:val="28"/>
          <w:szCs w:val="28"/>
          <w:lang w:val="az-Latn-AZ"/>
        </w:rPr>
      </w:pPr>
    </w:p>
    <w:p w:rsidR="00254DDF" w:rsidRPr="00654462" w:rsidRDefault="00254DDF" w:rsidP="00254DDF">
      <w:pPr>
        <w:spacing w:after="0" w:line="240" w:lineRule="auto"/>
        <w:ind w:right="284" w:firstLine="567"/>
        <w:jc w:val="both"/>
        <w:rPr>
          <w:rFonts w:ascii="Times New Roman" w:eastAsia="Times New Roman" w:hAnsi="Times New Roman"/>
          <w:color w:val="000000"/>
          <w:sz w:val="28"/>
          <w:szCs w:val="28"/>
          <w:lang w:val="az-Latn-AZ"/>
        </w:rPr>
      </w:pPr>
      <w:r w:rsidRPr="00654462">
        <w:rPr>
          <w:rFonts w:ascii="Times New Roman" w:eastAsia="Times New Roman" w:hAnsi="Times New Roman"/>
          <w:color w:val="000000"/>
          <w:sz w:val="28"/>
          <w:szCs w:val="28"/>
          <w:lang w:val="az-Latn-AZ"/>
        </w:rPr>
        <w:t xml:space="preserve">3.1. Bu Qanunun müddəaları dövlət əmlakının (müəssisələrinin) bu Qanunla müəyyən edilmiş borclarının məcburi ödənilməsi barəsində məhkəmə qərarı qəbul edilmiş, lakin </w:t>
      </w:r>
      <w:r w:rsidRPr="00654462">
        <w:rPr>
          <w:rFonts w:ascii="Times New Roman" w:eastAsia="Times New Roman" w:hAnsi="Times New Roman"/>
          <w:bCs/>
          <w:color w:val="000000"/>
          <w:sz w:val="28"/>
          <w:szCs w:val="28"/>
          <w:lang w:val="az-Latn-AZ"/>
        </w:rPr>
        <w:t xml:space="preserve">bu Qanunun qüvvəyə minmə tarixinə </w:t>
      </w:r>
      <w:r w:rsidRPr="00654462">
        <w:rPr>
          <w:rFonts w:ascii="Times New Roman" w:eastAsia="Times New Roman" w:hAnsi="Times New Roman"/>
          <w:color w:val="000000"/>
          <w:sz w:val="28"/>
          <w:szCs w:val="28"/>
          <w:lang w:val="az-Latn-AZ"/>
        </w:rPr>
        <w:t>mövcud olan ödənilməmiş hissələrinə də şamil edilir.</w:t>
      </w:r>
    </w:p>
    <w:p w:rsidR="00254DDF" w:rsidRPr="00654462" w:rsidRDefault="00254DDF" w:rsidP="00254DDF">
      <w:pPr>
        <w:tabs>
          <w:tab w:val="left" w:pos="1134"/>
        </w:tabs>
        <w:spacing w:after="0" w:line="240" w:lineRule="auto"/>
        <w:ind w:right="284" w:firstLine="567"/>
        <w:jc w:val="both"/>
        <w:rPr>
          <w:rFonts w:ascii="Times New Roman" w:hAnsi="Times New Roman"/>
          <w:sz w:val="28"/>
          <w:szCs w:val="28"/>
          <w:lang w:val="az-Latn-AZ"/>
        </w:rPr>
      </w:pPr>
      <w:r w:rsidRPr="00654462">
        <w:rPr>
          <w:rFonts w:ascii="Times New Roman" w:hAnsi="Times New Roman"/>
          <w:sz w:val="28"/>
          <w:szCs w:val="28"/>
          <w:lang w:val="az-Latn-AZ"/>
        </w:rPr>
        <w:t>3.2. D</w:t>
      </w:r>
      <w:r w:rsidRPr="00654462">
        <w:rPr>
          <w:rFonts w:ascii="Times New Roman" w:eastAsia="Times New Roman" w:hAnsi="Times New Roman"/>
          <w:color w:val="000000"/>
          <w:sz w:val="28"/>
          <w:szCs w:val="28"/>
          <w:lang w:val="az-Latn-AZ"/>
        </w:rPr>
        <w:t>övlət əmlakının (müəssisələrinin) satıcısı</w:t>
      </w:r>
      <w:r w:rsidRPr="00654462">
        <w:rPr>
          <w:rFonts w:ascii="Times New Roman" w:hAnsi="Times New Roman"/>
          <w:sz w:val="28"/>
          <w:szCs w:val="28"/>
          <w:lang w:val="az-Latn-AZ"/>
        </w:rPr>
        <w:t xml:space="preserve"> d</w:t>
      </w:r>
      <w:r w:rsidRPr="00654462">
        <w:rPr>
          <w:rFonts w:ascii="Times New Roman" w:eastAsia="Times New Roman" w:hAnsi="Times New Roman"/>
          <w:color w:val="000000"/>
          <w:sz w:val="28"/>
          <w:szCs w:val="28"/>
          <w:lang w:val="az-Latn-AZ"/>
        </w:rPr>
        <w:t>övlət əmlakının (müəssisələrinin) özəlləşdirilməsinin başa çatması tarixi haqqında məlumatı həmin tarixdən bir ay müddətində</w:t>
      </w:r>
      <w:r w:rsidRPr="00654462">
        <w:rPr>
          <w:rFonts w:ascii="Times New Roman" w:eastAsia="Times New Roman" w:hAnsi="Times New Roman"/>
          <w:bCs/>
          <w:color w:val="000000"/>
          <w:sz w:val="28"/>
          <w:szCs w:val="28"/>
          <w:lang w:val="az-Latn-AZ"/>
        </w:rPr>
        <w:t xml:space="preserve"> müvafiq icra hakimiyyəti orqanının müəyyən etdiyi orqana (quruma) təqdim edir.</w:t>
      </w:r>
    </w:p>
    <w:p w:rsidR="00254DDF" w:rsidRPr="00654462" w:rsidRDefault="00254DDF" w:rsidP="00254DDF">
      <w:pPr>
        <w:pStyle w:val="a3"/>
        <w:shd w:val="clear" w:color="auto" w:fill="FFFFFF"/>
        <w:spacing w:before="0" w:beforeAutospacing="0" w:after="0" w:afterAutospacing="0"/>
        <w:ind w:right="284" w:firstLine="567"/>
        <w:rPr>
          <w:b/>
          <w:bCs/>
          <w:color w:val="000000"/>
          <w:sz w:val="28"/>
          <w:szCs w:val="28"/>
          <w:lang w:val="az-Latn-AZ"/>
        </w:rPr>
      </w:pPr>
    </w:p>
    <w:p w:rsidR="00254DDF" w:rsidRPr="00654462" w:rsidRDefault="00254DDF" w:rsidP="00254DDF">
      <w:pPr>
        <w:pStyle w:val="a3"/>
        <w:shd w:val="clear" w:color="auto" w:fill="FFFFFF"/>
        <w:spacing w:before="0" w:beforeAutospacing="0" w:after="0" w:afterAutospacing="0"/>
        <w:ind w:right="284" w:firstLine="567"/>
        <w:rPr>
          <w:b/>
          <w:bCs/>
          <w:color w:val="000000"/>
          <w:sz w:val="28"/>
          <w:szCs w:val="28"/>
          <w:lang w:val="az-Latn-AZ"/>
        </w:rPr>
      </w:pPr>
      <w:r w:rsidRPr="00654462">
        <w:rPr>
          <w:b/>
          <w:bCs/>
          <w:color w:val="000000"/>
          <w:sz w:val="28"/>
          <w:szCs w:val="28"/>
          <w:lang w:val="az-Latn-AZ"/>
        </w:rPr>
        <w:t>Maddə 4. Qanunun qüvvəyə minməsi</w:t>
      </w:r>
    </w:p>
    <w:p w:rsidR="00254DDF" w:rsidRPr="00654462" w:rsidRDefault="00254DDF" w:rsidP="00254DDF">
      <w:pPr>
        <w:pStyle w:val="a3"/>
        <w:shd w:val="clear" w:color="auto" w:fill="FFFFFF"/>
        <w:spacing w:before="0" w:beforeAutospacing="0" w:after="0" w:afterAutospacing="0"/>
        <w:ind w:right="284" w:firstLine="567"/>
        <w:rPr>
          <w:b/>
          <w:bCs/>
          <w:color w:val="000000"/>
          <w:sz w:val="28"/>
          <w:szCs w:val="28"/>
          <w:lang w:val="az-Latn-AZ"/>
        </w:rPr>
      </w:pPr>
    </w:p>
    <w:p w:rsidR="00254DDF" w:rsidRPr="00654462" w:rsidRDefault="00254DDF" w:rsidP="00254DDF">
      <w:pPr>
        <w:pStyle w:val="a3"/>
        <w:shd w:val="clear" w:color="auto" w:fill="FFFFFF"/>
        <w:spacing w:before="0" w:beforeAutospacing="0" w:after="0" w:afterAutospacing="0"/>
        <w:ind w:right="284" w:firstLine="567"/>
        <w:rPr>
          <w:color w:val="000000"/>
          <w:sz w:val="28"/>
          <w:szCs w:val="28"/>
          <w:lang w:val="az-Latn-AZ"/>
        </w:rPr>
      </w:pPr>
      <w:r w:rsidRPr="00654462">
        <w:rPr>
          <w:color w:val="000000"/>
          <w:sz w:val="28"/>
          <w:szCs w:val="28"/>
          <w:lang w:val="az-Latn-AZ"/>
        </w:rPr>
        <w:t>Bu Qanun 2019-cu il martın 1-dən qüvvəyə minir.</w:t>
      </w:r>
    </w:p>
    <w:p w:rsidR="00254DDF" w:rsidRPr="00654462" w:rsidRDefault="00254DDF" w:rsidP="00254DDF">
      <w:pPr>
        <w:pStyle w:val="a3"/>
        <w:shd w:val="clear" w:color="auto" w:fill="FFFFFF"/>
        <w:spacing w:before="0" w:beforeAutospacing="0" w:after="0" w:afterAutospacing="0"/>
        <w:ind w:right="284" w:firstLine="567"/>
        <w:rPr>
          <w:color w:val="000000"/>
          <w:sz w:val="28"/>
          <w:szCs w:val="28"/>
          <w:lang w:val="az-Latn-AZ"/>
        </w:rPr>
      </w:pPr>
    </w:p>
    <w:p w:rsidR="00254DDF" w:rsidRPr="00654462" w:rsidRDefault="00254DDF" w:rsidP="00254DDF">
      <w:pPr>
        <w:pStyle w:val="a3"/>
        <w:shd w:val="clear" w:color="auto" w:fill="FFFFFF"/>
        <w:spacing w:before="0" w:beforeAutospacing="0" w:after="0" w:afterAutospacing="0"/>
        <w:ind w:right="284" w:firstLine="567"/>
        <w:rPr>
          <w:color w:val="000000"/>
          <w:sz w:val="28"/>
          <w:szCs w:val="28"/>
          <w:lang w:val="az-Latn-AZ"/>
        </w:rPr>
      </w:pPr>
    </w:p>
    <w:p w:rsidR="00254DDF" w:rsidRPr="00654462" w:rsidRDefault="00254DDF" w:rsidP="00254DDF">
      <w:pPr>
        <w:pStyle w:val="a3"/>
        <w:shd w:val="clear" w:color="auto" w:fill="FFFFFF"/>
        <w:spacing w:before="0" w:beforeAutospacing="0" w:after="0" w:afterAutospacing="0"/>
        <w:ind w:right="284" w:firstLine="567"/>
        <w:rPr>
          <w:color w:val="000000"/>
          <w:sz w:val="28"/>
          <w:szCs w:val="28"/>
          <w:lang w:val="az-Latn-AZ"/>
        </w:rPr>
      </w:pPr>
    </w:p>
    <w:p w:rsidR="00254DDF" w:rsidRPr="00654462" w:rsidRDefault="00254DDF" w:rsidP="00254DDF">
      <w:pPr>
        <w:pStyle w:val="a3"/>
        <w:shd w:val="clear" w:color="auto" w:fill="FFFFFF"/>
        <w:spacing w:before="0" w:beforeAutospacing="0" w:after="0" w:afterAutospacing="0"/>
        <w:ind w:right="284" w:firstLine="567"/>
        <w:rPr>
          <w:color w:val="000000"/>
          <w:sz w:val="28"/>
          <w:szCs w:val="28"/>
          <w:lang w:val="az-Latn-AZ"/>
        </w:rPr>
      </w:pPr>
    </w:p>
    <w:p w:rsidR="00254DDF" w:rsidRPr="00654462" w:rsidRDefault="00254DDF" w:rsidP="00254DDF">
      <w:pPr>
        <w:spacing w:after="0" w:line="240" w:lineRule="auto"/>
        <w:ind w:firstLine="709"/>
        <w:jc w:val="both"/>
        <w:rPr>
          <w:rFonts w:ascii="Times New Roman" w:hAnsi="Times New Roman"/>
          <w:sz w:val="28"/>
          <w:szCs w:val="28"/>
          <w:lang w:val="az-Latn-AZ"/>
        </w:rPr>
      </w:pPr>
    </w:p>
    <w:p w:rsidR="00254DDF" w:rsidRPr="00654462" w:rsidRDefault="00254DDF" w:rsidP="00254DDF">
      <w:pPr>
        <w:spacing w:after="0" w:line="240" w:lineRule="auto"/>
        <w:ind w:left="4500" w:firstLine="36"/>
        <w:jc w:val="center"/>
        <w:rPr>
          <w:rFonts w:ascii="Times New Roman" w:hAnsi="Times New Roman"/>
          <w:b/>
          <w:sz w:val="28"/>
          <w:szCs w:val="28"/>
          <w:lang w:val="az-Latn-AZ"/>
        </w:rPr>
      </w:pPr>
      <w:r w:rsidRPr="00654462">
        <w:rPr>
          <w:rFonts w:ascii="Times New Roman" w:hAnsi="Times New Roman"/>
          <w:b/>
          <w:sz w:val="28"/>
          <w:szCs w:val="28"/>
          <w:lang w:val="az-Latn-AZ"/>
        </w:rPr>
        <w:t xml:space="preserve">          </w:t>
      </w:r>
      <w:r w:rsidRPr="00654462">
        <w:rPr>
          <w:rFonts w:ascii="Times New Roman" w:hAnsi="Times New Roman"/>
          <w:b/>
          <w:bCs/>
          <w:sz w:val="28"/>
          <w:szCs w:val="28"/>
          <w:lang w:val="az-Latn-AZ"/>
        </w:rPr>
        <w:t>İlham Əliyev</w:t>
      </w:r>
    </w:p>
    <w:p w:rsidR="00254DDF" w:rsidRPr="00654462" w:rsidRDefault="00254DDF" w:rsidP="00254DDF">
      <w:pPr>
        <w:spacing w:after="0" w:line="240" w:lineRule="auto"/>
        <w:ind w:left="3969" w:firstLine="36"/>
        <w:jc w:val="center"/>
        <w:rPr>
          <w:rFonts w:ascii="Times New Roman" w:hAnsi="Times New Roman"/>
          <w:b/>
          <w:sz w:val="28"/>
          <w:szCs w:val="28"/>
          <w:lang w:val="az-Latn-AZ"/>
        </w:rPr>
      </w:pPr>
      <w:r w:rsidRPr="00654462">
        <w:rPr>
          <w:rFonts w:ascii="Times New Roman" w:hAnsi="Times New Roman"/>
          <w:b/>
          <w:sz w:val="28"/>
          <w:szCs w:val="28"/>
          <w:lang w:val="az-Latn-AZ"/>
        </w:rPr>
        <w:t xml:space="preserve">            </w:t>
      </w:r>
      <w:r w:rsidRPr="00654462">
        <w:rPr>
          <w:rFonts w:ascii="Times New Roman" w:hAnsi="Times New Roman"/>
          <w:b/>
          <w:bCs/>
          <w:sz w:val="28"/>
          <w:szCs w:val="28"/>
          <w:lang w:val="az-Latn-AZ"/>
        </w:rPr>
        <w:t>Azərbaycan Respublikasının Prezidenti</w:t>
      </w:r>
    </w:p>
    <w:p w:rsidR="00254DDF" w:rsidRPr="00654462" w:rsidRDefault="00254DDF" w:rsidP="00254DDF">
      <w:pPr>
        <w:spacing w:after="0" w:line="240" w:lineRule="auto"/>
        <w:ind w:left="4500" w:firstLine="36"/>
        <w:jc w:val="center"/>
        <w:rPr>
          <w:rFonts w:ascii="Times New Roman" w:hAnsi="Times New Roman"/>
          <w:b/>
          <w:bCs/>
          <w:sz w:val="28"/>
          <w:szCs w:val="28"/>
          <w:lang w:val="az-Latn-AZ"/>
        </w:rPr>
      </w:pPr>
    </w:p>
    <w:p w:rsidR="00254DDF" w:rsidRPr="00654462" w:rsidRDefault="00254DDF" w:rsidP="00254DDF">
      <w:pPr>
        <w:spacing w:after="0" w:line="240" w:lineRule="auto"/>
        <w:ind w:left="4500" w:firstLine="36"/>
        <w:jc w:val="center"/>
        <w:rPr>
          <w:rFonts w:ascii="Times New Roman" w:hAnsi="Times New Roman"/>
          <w:b/>
          <w:bCs/>
          <w:sz w:val="28"/>
          <w:szCs w:val="28"/>
          <w:lang w:val="az-Latn-AZ"/>
        </w:rPr>
      </w:pPr>
    </w:p>
    <w:p w:rsidR="00254DDF" w:rsidRPr="00654462" w:rsidRDefault="00254DDF" w:rsidP="00254DDF">
      <w:pPr>
        <w:spacing w:after="0" w:line="240" w:lineRule="auto"/>
        <w:ind w:firstLine="36"/>
        <w:jc w:val="both"/>
        <w:rPr>
          <w:rFonts w:ascii="Times New Roman" w:hAnsi="Times New Roman"/>
          <w:bCs/>
          <w:sz w:val="28"/>
          <w:szCs w:val="28"/>
          <w:lang w:val="az-Latn-AZ"/>
        </w:rPr>
      </w:pPr>
      <w:r w:rsidRPr="00654462">
        <w:rPr>
          <w:rFonts w:ascii="Times New Roman" w:hAnsi="Times New Roman"/>
          <w:sz w:val="28"/>
          <w:szCs w:val="28"/>
          <w:lang w:val="az-Latn-AZ"/>
        </w:rPr>
        <w:t>Bakı şəhəri, 5 mart 2019-cu il</w:t>
      </w:r>
      <w:r w:rsidRPr="00654462">
        <w:rPr>
          <w:rFonts w:ascii="Times New Roman" w:hAnsi="Times New Roman"/>
          <w:sz w:val="28"/>
          <w:szCs w:val="28"/>
          <w:lang w:val="az-Latn-AZ"/>
        </w:rPr>
        <w:tab/>
      </w:r>
    </w:p>
    <w:p w:rsidR="00254DDF" w:rsidRPr="00654462" w:rsidRDefault="00254DDF" w:rsidP="00254DDF">
      <w:pPr>
        <w:pStyle w:val="a3"/>
        <w:spacing w:before="0" w:beforeAutospacing="0" w:after="0" w:afterAutospacing="0"/>
        <w:ind w:right="-1"/>
        <w:jc w:val="both"/>
        <w:rPr>
          <w:sz w:val="28"/>
          <w:szCs w:val="28"/>
          <w:lang w:val="az-Latn-AZ"/>
        </w:rPr>
      </w:pPr>
      <w:r w:rsidRPr="00654462">
        <w:rPr>
          <w:sz w:val="28"/>
          <w:szCs w:val="28"/>
          <w:lang w:val="az-Latn-AZ"/>
        </w:rPr>
        <w:t>№ 1527-VQ</w:t>
      </w:r>
    </w:p>
    <w:p w:rsidR="00254DDF" w:rsidRPr="00654462" w:rsidRDefault="00254DDF" w:rsidP="00254DDF">
      <w:pPr>
        <w:spacing w:line="240" w:lineRule="auto"/>
        <w:contextualSpacing/>
        <w:jc w:val="both"/>
        <w:rPr>
          <w:rFonts w:ascii="Times New Roman" w:hAnsi="Times New Roman"/>
          <w:sz w:val="28"/>
          <w:szCs w:val="28"/>
          <w:lang w:val="az-Latn-AZ"/>
        </w:rPr>
      </w:pPr>
    </w:p>
    <w:p w:rsidR="00254DDF" w:rsidRPr="00654462" w:rsidRDefault="00254DDF" w:rsidP="00254DDF">
      <w:pPr>
        <w:spacing w:after="0" w:line="240" w:lineRule="auto"/>
        <w:ind w:right="284" w:firstLine="567"/>
        <w:jc w:val="both"/>
        <w:rPr>
          <w:rFonts w:ascii="Times New Roman" w:eastAsia="Times New Roman" w:hAnsi="Times New Roman"/>
          <w:color w:val="000000"/>
          <w:sz w:val="28"/>
          <w:szCs w:val="28"/>
          <w:lang w:val="az-Latn-AZ"/>
        </w:rPr>
      </w:pPr>
    </w:p>
    <w:p w:rsidR="00254DDF" w:rsidRPr="00654462" w:rsidRDefault="00254DDF" w:rsidP="00254DDF">
      <w:pPr>
        <w:spacing w:after="0" w:line="240" w:lineRule="auto"/>
        <w:ind w:right="283" w:firstLine="567"/>
        <w:rPr>
          <w:rFonts w:ascii="Times New Roman" w:eastAsia="Times New Roman" w:hAnsi="Times New Roman"/>
          <w:b/>
          <w:color w:val="000000"/>
          <w:sz w:val="28"/>
          <w:szCs w:val="28"/>
          <w:lang w:val="az-Latn-AZ"/>
        </w:rPr>
      </w:pPr>
    </w:p>
    <w:p w:rsidR="00254DDF" w:rsidRPr="00654462" w:rsidRDefault="00254DDF" w:rsidP="00254DDF">
      <w:pPr>
        <w:spacing w:after="0" w:line="240" w:lineRule="auto"/>
        <w:ind w:right="283" w:firstLine="567"/>
        <w:rPr>
          <w:rFonts w:ascii="Times New Roman" w:eastAsia="Times New Roman" w:hAnsi="Times New Roman"/>
          <w:b/>
          <w:color w:val="000000"/>
          <w:sz w:val="28"/>
          <w:szCs w:val="28"/>
          <w:lang w:val="az-Latn-AZ"/>
        </w:rPr>
      </w:pPr>
    </w:p>
    <w:p w:rsidR="00254DDF" w:rsidRPr="00654462" w:rsidRDefault="00254DDF" w:rsidP="00254DDF">
      <w:pPr>
        <w:spacing w:after="0" w:line="240" w:lineRule="auto"/>
        <w:ind w:right="283" w:firstLine="567"/>
        <w:rPr>
          <w:rFonts w:ascii="Times New Roman" w:eastAsia="Times New Roman" w:hAnsi="Times New Roman"/>
          <w:b/>
          <w:color w:val="000000"/>
          <w:sz w:val="28"/>
          <w:szCs w:val="28"/>
          <w:lang w:val="az-Latn-AZ"/>
        </w:rPr>
      </w:pPr>
    </w:p>
    <w:p w:rsidR="00254DDF" w:rsidRPr="00654462" w:rsidRDefault="00254DDF" w:rsidP="00254DDF">
      <w:pPr>
        <w:spacing w:after="0" w:line="240" w:lineRule="auto"/>
        <w:ind w:right="283" w:firstLine="567"/>
        <w:jc w:val="both"/>
        <w:rPr>
          <w:rFonts w:ascii="Times New Roman" w:eastAsia="Times New Roman" w:hAnsi="Times New Roman"/>
          <w:b/>
          <w:color w:val="000000"/>
          <w:sz w:val="28"/>
          <w:szCs w:val="28"/>
          <w:lang w:val="az-Latn-AZ"/>
        </w:rPr>
      </w:pPr>
    </w:p>
    <w:p w:rsidR="00254DDF" w:rsidRPr="00654462" w:rsidRDefault="00254DDF" w:rsidP="00254DDF">
      <w:pPr>
        <w:spacing w:after="0" w:line="240" w:lineRule="auto"/>
        <w:ind w:right="283" w:firstLine="567"/>
        <w:jc w:val="both"/>
        <w:rPr>
          <w:rFonts w:ascii="Times New Roman" w:eastAsia="Times New Roman" w:hAnsi="Times New Roman"/>
          <w:b/>
          <w:color w:val="000000"/>
          <w:sz w:val="28"/>
          <w:szCs w:val="28"/>
          <w:lang w:val="az-Latn-AZ"/>
        </w:rPr>
      </w:pPr>
    </w:p>
    <w:p w:rsidR="00254DDF" w:rsidRPr="00654462" w:rsidRDefault="00254DDF" w:rsidP="00254DDF">
      <w:pPr>
        <w:spacing w:after="0" w:line="240" w:lineRule="auto"/>
        <w:ind w:right="284"/>
        <w:jc w:val="center"/>
        <w:rPr>
          <w:rFonts w:ascii="Times New Roman" w:eastAsia="Times New Roman" w:hAnsi="Times New Roman"/>
          <w:b/>
          <w:bCs/>
          <w:sz w:val="28"/>
          <w:szCs w:val="28"/>
          <w:lang w:val="az-Latn-AZ"/>
        </w:rPr>
      </w:pPr>
    </w:p>
    <w:p w:rsidR="00254DDF" w:rsidRPr="00654462" w:rsidRDefault="00254DDF" w:rsidP="00254DDF">
      <w:pPr>
        <w:spacing w:after="0" w:line="240" w:lineRule="auto"/>
        <w:ind w:right="284"/>
        <w:jc w:val="center"/>
        <w:rPr>
          <w:rFonts w:ascii="Times New Roman" w:eastAsia="Times New Roman" w:hAnsi="Times New Roman"/>
          <w:b/>
          <w:bCs/>
          <w:sz w:val="28"/>
          <w:szCs w:val="28"/>
          <w:lang w:val="az-Latn-AZ"/>
        </w:rPr>
      </w:pPr>
    </w:p>
    <w:p w:rsidR="00254DDF" w:rsidRPr="00654462" w:rsidRDefault="00254DDF" w:rsidP="00254DDF">
      <w:pPr>
        <w:spacing w:after="0" w:line="240" w:lineRule="auto"/>
        <w:ind w:right="284"/>
        <w:jc w:val="center"/>
        <w:rPr>
          <w:rFonts w:ascii="Times New Roman" w:eastAsia="Times New Roman" w:hAnsi="Times New Roman"/>
          <w:b/>
          <w:bCs/>
          <w:sz w:val="28"/>
          <w:szCs w:val="28"/>
          <w:lang w:val="az-Latn-AZ"/>
        </w:rPr>
      </w:pPr>
    </w:p>
    <w:p w:rsidR="00C24EB3" w:rsidRDefault="00C24EB3">
      <w:bookmarkStart w:id="0" w:name="_GoBack"/>
      <w:bookmarkEnd w:id="0"/>
    </w:p>
    <w:sectPr w:rsidR="00C24EB3" w:rsidSect="00314040">
      <w:headerReference w:type="default" r:id="rId6"/>
      <w:pgSz w:w="11907" w:h="16839" w:code="9"/>
      <w:pgMar w:top="1134" w:right="1134"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40" w:rsidRDefault="00254DDF">
    <w:pPr>
      <w:pStyle w:val="a5"/>
      <w:jc w:val="center"/>
    </w:pPr>
    <w:r>
      <w:fldChar w:fldCharType="begin"/>
    </w:r>
    <w:r>
      <w:instrText>PAGE   \* MERGEFORMAT</w:instrText>
    </w:r>
    <w:r>
      <w:fldChar w:fldCharType="separate"/>
    </w:r>
    <w:r w:rsidRPr="00254DDF">
      <w:rPr>
        <w:noProof/>
        <w:lang w:val="ru-RU"/>
      </w:rPr>
      <w:t>2</w:t>
    </w:r>
    <w:r>
      <w:fldChar w:fldCharType="end"/>
    </w:r>
  </w:p>
  <w:p w:rsidR="00314040" w:rsidRDefault="00254D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B3A3E"/>
    <w:multiLevelType w:val="multilevel"/>
    <w:tmpl w:val="D01EC0D6"/>
    <w:lvl w:ilvl="0">
      <w:start w:val="1"/>
      <w:numFmt w:val="decimal"/>
      <w:lvlText w:val="%1."/>
      <w:lvlJc w:val="left"/>
      <w:pPr>
        <w:ind w:left="390" w:hanging="390"/>
      </w:pPr>
      <w:rPr>
        <w:rFonts w:hint="default"/>
        <w:b/>
      </w:rPr>
    </w:lvl>
    <w:lvl w:ilvl="1">
      <w:start w:val="1"/>
      <w:numFmt w:val="decimal"/>
      <w:lvlText w:val="%1.%2."/>
      <w:lvlJc w:val="left"/>
      <w:pPr>
        <w:ind w:left="1259" w:hanging="720"/>
      </w:pPr>
      <w:rPr>
        <w:rFonts w:hint="default"/>
        <w:b w:val="0"/>
        <w:lang w:val="az-Latn-AZ"/>
      </w:rPr>
    </w:lvl>
    <w:lvl w:ilvl="2">
      <w:start w:val="1"/>
      <w:numFmt w:val="decimal"/>
      <w:lvlText w:val="%1.%2.%3."/>
      <w:lvlJc w:val="left"/>
      <w:pPr>
        <w:ind w:left="1798" w:hanging="720"/>
      </w:pPr>
      <w:rPr>
        <w:rFonts w:hint="default"/>
        <w:b/>
      </w:rPr>
    </w:lvl>
    <w:lvl w:ilvl="3">
      <w:start w:val="1"/>
      <w:numFmt w:val="decimal"/>
      <w:lvlText w:val="%1.%2.%3.%4."/>
      <w:lvlJc w:val="left"/>
      <w:pPr>
        <w:ind w:left="2697" w:hanging="1080"/>
      </w:pPr>
      <w:rPr>
        <w:rFonts w:hint="default"/>
        <w:b/>
      </w:rPr>
    </w:lvl>
    <w:lvl w:ilvl="4">
      <w:start w:val="1"/>
      <w:numFmt w:val="decimal"/>
      <w:lvlText w:val="%1.%2.%3.%4.%5."/>
      <w:lvlJc w:val="left"/>
      <w:pPr>
        <w:ind w:left="3236" w:hanging="1080"/>
      </w:pPr>
      <w:rPr>
        <w:rFonts w:hint="default"/>
        <w:b/>
      </w:rPr>
    </w:lvl>
    <w:lvl w:ilvl="5">
      <w:start w:val="1"/>
      <w:numFmt w:val="decimal"/>
      <w:lvlText w:val="%1.%2.%3.%4.%5.%6."/>
      <w:lvlJc w:val="left"/>
      <w:pPr>
        <w:ind w:left="4135" w:hanging="1440"/>
      </w:pPr>
      <w:rPr>
        <w:rFonts w:hint="default"/>
        <w:b/>
      </w:rPr>
    </w:lvl>
    <w:lvl w:ilvl="6">
      <w:start w:val="1"/>
      <w:numFmt w:val="decimal"/>
      <w:lvlText w:val="%1.%2.%3.%4.%5.%6.%7."/>
      <w:lvlJc w:val="left"/>
      <w:pPr>
        <w:ind w:left="4674" w:hanging="1440"/>
      </w:pPr>
      <w:rPr>
        <w:rFonts w:hint="default"/>
        <w:b/>
      </w:rPr>
    </w:lvl>
    <w:lvl w:ilvl="7">
      <w:start w:val="1"/>
      <w:numFmt w:val="decimal"/>
      <w:lvlText w:val="%1.%2.%3.%4.%5.%6.%7.%8."/>
      <w:lvlJc w:val="left"/>
      <w:pPr>
        <w:ind w:left="5573" w:hanging="1800"/>
      </w:pPr>
      <w:rPr>
        <w:rFonts w:hint="default"/>
        <w:b/>
      </w:rPr>
    </w:lvl>
    <w:lvl w:ilvl="8">
      <w:start w:val="1"/>
      <w:numFmt w:val="decimal"/>
      <w:lvlText w:val="%1.%2.%3.%4.%5.%6.%7.%8.%9."/>
      <w:lvlJc w:val="left"/>
      <w:pPr>
        <w:ind w:left="6472"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DF"/>
    <w:rsid w:val="00254DDF"/>
    <w:rsid w:val="00C2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D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Normal (Web) Char,Char Char Char1,Char Char Char Char,Char Char,Char,Char Char Char,Char Char Char Char Char,Знак Знак Знак"/>
    <w:basedOn w:val="a"/>
    <w:link w:val="a4"/>
    <w:unhideWhenUsed/>
    <w:qFormat/>
    <w:rsid w:val="00254DDF"/>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3"/>
    <w:locked/>
    <w:rsid w:val="00254DDF"/>
    <w:rPr>
      <w:rFonts w:ascii="Times New Roman" w:eastAsia="Times New Roman" w:hAnsi="Times New Roman" w:cs="Times New Roman"/>
      <w:sz w:val="24"/>
      <w:szCs w:val="24"/>
    </w:rPr>
  </w:style>
  <w:style w:type="paragraph" w:styleId="a5">
    <w:name w:val="header"/>
    <w:basedOn w:val="a"/>
    <w:link w:val="a6"/>
    <w:uiPriority w:val="99"/>
    <w:unhideWhenUsed/>
    <w:rsid w:val="00254DDF"/>
    <w:pPr>
      <w:tabs>
        <w:tab w:val="center" w:pos="4677"/>
        <w:tab w:val="right" w:pos="9355"/>
      </w:tabs>
    </w:pPr>
  </w:style>
  <w:style w:type="character" w:customStyle="1" w:styleId="a6">
    <w:name w:val="Верхний колонтитул Знак"/>
    <w:basedOn w:val="a0"/>
    <w:link w:val="a5"/>
    <w:uiPriority w:val="99"/>
    <w:rsid w:val="00254DD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D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Normal (Web) Char,Char Char Char1,Char Char Char Char,Char Char,Char,Char Char Char,Char Char Char Char Char,Знак Знак Знак"/>
    <w:basedOn w:val="a"/>
    <w:link w:val="a4"/>
    <w:unhideWhenUsed/>
    <w:qFormat/>
    <w:rsid w:val="00254DDF"/>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3"/>
    <w:locked/>
    <w:rsid w:val="00254DDF"/>
    <w:rPr>
      <w:rFonts w:ascii="Times New Roman" w:eastAsia="Times New Roman" w:hAnsi="Times New Roman" w:cs="Times New Roman"/>
      <w:sz w:val="24"/>
      <w:szCs w:val="24"/>
    </w:rPr>
  </w:style>
  <w:style w:type="paragraph" w:styleId="a5">
    <w:name w:val="header"/>
    <w:basedOn w:val="a"/>
    <w:link w:val="a6"/>
    <w:uiPriority w:val="99"/>
    <w:unhideWhenUsed/>
    <w:rsid w:val="00254DDF"/>
    <w:pPr>
      <w:tabs>
        <w:tab w:val="center" w:pos="4677"/>
        <w:tab w:val="right" w:pos="9355"/>
      </w:tabs>
    </w:pPr>
  </w:style>
  <w:style w:type="character" w:customStyle="1" w:styleId="a6">
    <w:name w:val="Верхний колонтитул Знак"/>
    <w:basedOn w:val="a0"/>
    <w:link w:val="a5"/>
    <w:uiPriority w:val="99"/>
    <w:rsid w:val="00254D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2019-04-09T11:59:00Z</dcterms:created>
  <dcterms:modified xsi:type="dcterms:W3CDTF">2019-04-09T11:59:00Z</dcterms:modified>
</cp:coreProperties>
</file>