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  <w:r w:rsidRPr="00F1171F">
        <w:rPr>
          <w:rFonts w:ascii="Times New Roman" w:hAnsi="Times New Roman"/>
          <w:b/>
          <w:sz w:val="32"/>
          <w:szCs w:val="28"/>
          <w:lang w:val="az-Latn-AZ" w:eastAsia="ru-RU"/>
        </w:rPr>
        <w:t xml:space="preserve">Azərbaycan Respublikasının Miqrasiya Məcəlləsində </w:t>
      </w:r>
    </w:p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  <w:r w:rsidRPr="00F1171F">
        <w:rPr>
          <w:rFonts w:ascii="Times New Roman" w:hAnsi="Times New Roman"/>
          <w:b/>
          <w:sz w:val="32"/>
          <w:szCs w:val="28"/>
          <w:lang w:val="az-Latn-AZ" w:eastAsia="ru-RU"/>
        </w:rPr>
        <w:t>dəyişiklik edilməsi haqqında</w:t>
      </w:r>
    </w:p>
    <w:p w:rsidR="00925E5B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925E5B" w:rsidRPr="00F1171F" w:rsidRDefault="00925E5B" w:rsidP="00925E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925E5B" w:rsidRPr="00F1171F" w:rsidRDefault="00925E5B" w:rsidP="00925E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F1171F">
        <w:rPr>
          <w:rFonts w:ascii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21-ci bəndini rəhbər tutaraq </w:t>
      </w:r>
      <w:r w:rsidRPr="00F1171F">
        <w:rPr>
          <w:rFonts w:ascii="Times New Roman" w:hAnsi="Times New Roman"/>
          <w:b/>
          <w:sz w:val="28"/>
          <w:szCs w:val="28"/>
          <w:lang w:val="az-Latn-AZ" w:eastAsia="ru-RU"/>
        </w:rPr>
        <w:t>qərara alır:</w:t>
      </w:r>
    </w:p>
    <w:p w:rsidR="00925E5B" w:rsidRPr="00F1171F" w:rsidRDefault="00925E5B" w:rsidP="00925E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F1171F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 Miqrasiya Məcəlləsinin (Azərbaycan Respublikasının Qanunvericilik Toplusu, 2013, № 7, maddə 797; 2014, № 11, maddələr 1351, 1357, № 12, maddə 1539; 2015, № 3, maddə 259, № 6,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</w:t>
      </w:r>
      <w:r w:rsidRPr="00F1171F">
        <w:rPr>
          <w:rFonts w:ascii="Times New Roman" w:hAnsi="Times New Roman"/>
          <w:sz w:val="28"/>
          <w:szCs w:val="28"/>
          <w:lang w:val="az-Latn-AZ" w:eastAsia="ru-RU"/>
        </w:rPr>
        <w:t>maddə 689, № 12, maddə 1436; 2016, №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F1171F">
        <w:rPr>
          <w:rFonts w:ascii="Times New Roman" w:hAnsi="Times New Roman"/>
          <w:sz w:val="28"/>
          <w:szCs w:val="28"/>
          <w:lang w:val="az-Latn-AZ" w:eastAsia="ru-RU"/>
        </w:rPr>
        <w:t>2 (II kitab), maddə 214</w:t>
      </w:r>
      <w:r>
        <w:rPr>
          <w:rFonts w:ascii="Times New Roman" w:hAnsi="Times New Roman"/>
          <w:sz w:val="28"/>
          <w:szCs w:val="28"/>
          <w:lang w:val="az-Latn-AZ" w:eastAsia="ru-RU"/>
        </w:rPr>
        <w:t>; Azərbaycan Respublikasının 2016-cı il 6 may tarixli 223-VQD nömrəli Qanunu</w:t>
      </w:r>
      <w:r w:rsidRPr="00F1171F">
        <w:rPr>
          <w:rFonts w:ascii="Times New Roman" w:hAnsi="Times New Roman"/>
          <w:sz w:val="28"/>
          <w:szCs w:val="28"/>
          <w:lang w:val="az-Latn-AZ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     </w:t>
      </w:r>
      <w:r w:rsidRPr="00F1171F">
        <w:rPr>
          <w:rFonts w:ascii="Times New Roman" w:hAnsi="Times New Roman"/>
          <w:sz w:val="28"/>
          <w:szCs w:val="28"/>
          <w:lang w:val="az-Latn-AZ" w:eastAsia="ru-RU"/>
        </w:rPr>
        <w:t>17.1.7-ci maddəsindən “qanuni qüvvəyə minmiş” sözləri çıxarılsın.</w:t>
      </w: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5E5B" w:rsidRPr="00F1171F" w:rsidRDefault="00925E5B" w:rsidP="00925E5B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F1171F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925E5B" w:rsidRPr="00F1171F" w:rsidRDefault="00925E5B" w:rsidP="00925E5B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1171F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1171F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24 iyun </w:t>
      </w:r>
      <w:r w:rsidRPr="00F1171F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925E5B" w:rsidRPr="00B22F86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1171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299-VQD</w:t>
      </w: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E5B" w:rsidRPr="00F1171F" w:rsidRDefault="00925E5B" w:rsidP="0092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2D2421" w:rsidRDefault="002D2421">
      <w:bookmarkStart w:id="0" w:name="_GoBack"/>
      <w:bookmarkEnd w:id="0"/>
    </w:p>
    <w:sectPr w:rsidR="002D2421" w:rsidSect="00825AE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5B"/>
    <w:rsid w:val="002D2421"/>
    <w:rsid w:val="0092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5B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5B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292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2016-08-25T10:16:00Z</dcterms:created>
  <dcterms:modified xsi:type="dcterms:W3CDTF">2016-08-25T10:16:00Z</dcterms:modified>
</cp:coreProperties>
</file>