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81" w:rsidRDefault="00611F81" w:rsidP="00611F81">
      <w:pPr>
        <w:spacing w:after="0" w:line="240" w:lineRule="auto"/>
        <w:jc w:val="center"/>
        <w:rPr>
          <w:rFonts w:ascii="Times New Roman" w:hAnsi="Times New Roman"/>
          <w:b/>
          <w:sz w:val="32"/>
          <w:szCs w:val="32"/>
          <w:lang w:val="az-Latn-AZ"/>
        </w:rPr>
      </w:pPr>
    </w:p>
    <w:p w:rsidR="00611F81" w:rsidRDefault="00611F81" w:rsidP="00611F81">
      <w:pPr>
        <w:spacing w:after="0" w:line="240" w:lineRule="auto"/>
        <w:jc w:val="center"/>
        <w:rPr>
          <w:rFonts w:ascii="Times New Roman" w:hAnsi="Times New Roman"/>
          <w:b/>
          <w:sz w:val="32"/>
          <w:szCs w:val="32"/>
          <w:lang w:val="az-Latn-AZ"/>
        </w:rPr>
      </w:pPr>
    </w:p>
    <w:p w:rsidR="00611F81" w:rsidRDefault="00611F81" w:rsidP="00611F81">
      <w:pPr>
        <w:spacing w:after="0" w:line="240" w:lineRule="auto"/>
        <w:jc w:val="center"/>
        <w:rPr>
          <w:rFonts w:ascii="Times New Roman" w:hAnsi="Times New Roman"/>
          <w:b/>
          <w:sz w:val="32"/>
          <w:szCs w:val="32"/>
          <w:lang w:val="az-Latn-AZ"/>
        </w:rPr>
      </w:pPr>
    </w:p>
    <w:p w:rsidR="00611F81" w:rsidRDefault="00611F81" w:rsidP="00611F81">
      <w:pPr>
        <w:spacing w:after="0" w:line="240" w:lineRule="auto"/>
        <w:jc w:val="center"/>
        <w:rPr>
          <w:rFonts w:ascii="Times New Roman" w:hAnsi="Times New Roman"/>
          <w:b/>
          <w:sz w:val="32"/>
          <w:szCs w:val="32"/>
          <w:lang w:val="az-Latn-AZ"/>
        </w:rPr>
      </w:pPr>
    </w:p>
    <w:p w:rsidR="00611F81" w:rsidRDefault="00611F81" w:rsidP="00611F81">
      <w:pPr>
        <w:spacing w:after="0" w:line="240" w:lineRule="auto"/>
        <w:jc w:val="center"/>
        <w:rPr>
          <w:rFonts w:ascii="Times New Roman" w:hAnsi="Times New Roman"/>
          <w:b/>
          <w:sz w:val="32"/>
          <w:szCs w:val="32"/>
          <w:lang w:val="az-Latn-AZ"/>
        </w:rPr>
      </w:pPr>
    </w:p>
    <w:p w:rsidR="00611F81" w:rsidRDefault="00611F81" w:rsidP="00611F81">
      <w:pPr>
        <w:spacing w:after="0" w:line="240" w:lineRule="auto"/>
        <w:jc w:val="center"/>
        <w:rPr>
          <w:rFonts w:ascii="Times New Roman" w:hAnsi="Times New Roman"/>
          <w:b/>
          <w:sz w:val="32"/>
          <w:szCs w:val="32"/>
          <w:lang w:val="az-Latn-AZ"/>
        </w:rPr>
      </w:pPr>
      <w:r w:rsidRPr="003802EF">
        <w:rPr>
          <w:rFonts w:ascii="Times New Roman" w:hAnsi="Times New Roman"/>
          <w:b/>
          <w:sz w:val="32"/>
          <w:szCs w:val="32"/>
          <w:lang w:val="az-Latn-AZ"/>
        </w:rPr>
        <w:t xml:space="preserve">“Dərman vasitələri haqqında” Azərbaycan Respublikasının </w:t>
      </w:r>
    </w:p>
    <w:p w:rsidR="00611F81" w:rsidRDefault="00611F81" w:rsidP="00611F81">
      <w:pPr>
        <w:spacing w:after="0" w:line="240" w:lineRule="auto"/>
        <w:jc w:val="center"/>
        <w:rPr>
          <w:rFonts w:ascii="Times New Roman" w:hAnsi="Times New Roman"/>
          <w:b/>
          <w:sz w:val="32"/>
          <w:szCs w:val="32"/>
          <w:lang w:val="az-Latn-AZ"/>
        </w:rPr>
      </w:pPr>
      <w:r w:rsidRPr="003802EF">
        <w:rPr>
          <w:rFonts w:ascii="Times New Roman" w:hAnsi="Times New Roman"/>
          <w:b/>
          <w:sz w:val="32"/>
          <w:szCs w:val="32"/>
          <w:lang w:val="az-Latn-AZ"/>
        </w:rPr>
        <w:t>Qanununda dəyişikliklər edilməsi barədə</w:t>
      </w:r>
    </w:p>
    <w:p w:rsidR="00611F81" w:rsidRDefault="00611F81" w:rsidP="00611F81">
      <w:pPr>
        <w:spacing w:after="0" w:line="240" w:lineRule="auto"/>
        <w:jc w:val="center"/>
        <w:rPr>
          <w:rFonts w:ascii="Times New Roman" w:hAnsi="Times New Roman"/>
          <w:b/>
          <w:sz w:val="32"/>
          <w:szCs w:val="32"/>
          <w:lang w:val="az-Latn-AZ"/>
        </w:rPr>
      </w:pPr>
    </w:p>
    <w:p w:rsidR="00611F81" w:rsidRDefault="00611F81" w:rsidP="00611F81">
      <w:pPr>
        <w:spacing w:after="0" w:line="240" w:lineRule="auto"/>
        <w:ind w:firstLine="709"/>
        <w:jc w:val="center"/>
        <w:rPr>
          <w:rFonts w:ascii="Times New Roman" w:eastAsia="Times New Roman" w:hAnsi="Times New Roman"/>
          <w:sz w:val="32"/>
          <w:szCs w:val="32"/>
          <w:lang w:eastAsia="az-Latn-AZ"/>
        </w:rPr>
      </w:pPr>
      <w:r>
        <w:rPr>
          <w:rFonts w:ascii="Times New Roman" w:hAnsi="Times New Roman"/>
          <w:b/>
          <w:sz w:val="40"/>
          <w:szCs w:val="40"/>
        </w:rPr>
        <w:t>AZƏRBAYCAN RESPUBLİKASININ QANUNU</w:t>
      </w:r>
    </w:p>
    <w:p w:rsidR="00611F81" w:rsidRPr="003802EF" w:rsidRDefault="00611F81" w:rsidP="00611F81">
      <w:pPr>
        <w:spacing w:after="0" w:line="240" w:lineRule="auto"/>
        <w:jc w:val="center"/>
        <w:rPr>
          <w:rFonts w:ascii="Times New Roman" w:hAnsi="Times New Roman"/>
          <w:b/>
          <w:sz w:val="32"/>
          <w:szCs w:val="32"/>
          <w:lang w:val="az-Latn-AZ"/>
        </w:rPr>
      </w:pPr>
    </w:p>
    <w:p w:rsidR="00611F81" w:rsidRPr="003802EF" w:rsidRDefault="00611F81" w:rsidP="00611F81">
      <w:pPr>
        <w:spacing w:after="0" w:line="240" w:lineRule="auto"/>
        <w:ind w:firstLine="708"/>
        <w:jc w:val="both"/>
        <w:rPr>
          <w:rFonts w:ascii="Times New Roman" w:hAnsi="Times New Roman"/>
          <w:b/>
          <w:sz w:val="28"/>
          <w:szCs w:val="28"/>
          <w:lang w:val="az-Latn-AZ"/>
        </w:rPr>
      </w:pPr>
    </w:p>
    <w:p w:rsidR="00611F81" w:rsidRDefault="00611F81" w:rsidP="00611F81">
      <w:pPr>
        <w:spacing w:after="0" w:line="240" w:lineRule="auto"/>
        <w:ind w:firstLine="426"/>
        <w:jc w:val="both"/>
        <w:rPr>
          <w:rFonts w:ascii="Times New Roman" w:hAnsi="Times New Roman"/>
          <w:b/>
          <w:sz w:val="28"/>
          <w:szCs w:val="28"/>
          <w:lang w:val="az-Latn-AZ"/>
        </w:rPr>
      </w:pPr>
      <w:r w:rsidRPr="003802EF">
        <w:rPr>
          <w:rFonts w:ascii="Times New Roman" w:hAnsi="Times New Roman"/>
          <w:sz w:val="28"/>
          <w:szCs w:val="28"/>
          <w:lang w:val="az-Latn-AZ"/>
        </w:rPr>
        <w:t>Azərbaycan Respublikasının Milli Məclisi Azərbaycan Respublikası Konstitusiyasının 94-cü maddəsinin I hissəsinin 11-ci bəndini rəhbər tutaraq</w:t>
      </w:r>
      <w:r w:rsidRPr="003802EF">
        <w:rPr>
          <w:rFonts w:ascii="Times New Roman" w:hAnsi="Times New Roman"/>
          <w:b/>
          <w:sz w:val="28"/>
          <w:szCs w:val="28"/>
          <w:lang w:val="az-Latn-AZ"/>
        </w:rPr>
        <w:t xml:space="preserve"> qərara alır: </w:t>
      </w:r>
    </w:p>
    <w:p w:rsidR="00611F81"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“Dərman vasitələri haqqında” Azərbaycan Respublikasının Qanununda (Azərbaycan Respublikasının Qanunvericilik Toplusu, 2007, № 2, maddə 70, № 11, maddə 1046; 2009, № 6, maddə 397, № 12, maddələr 948, 949; 2010, № 7, maddə 600; 2011, № 4, maddə 259; 2013, № 4, maddə 356; 2015, № 2, maddə 84, № 4, maddə 365) aşağıdakı dəyişikliklər edilsin: </w:t>
      </w:r>
    </w:p>
    <w:p w:rsidR="00611F81" w:rsidRPr="003802EF" w:rsidRDefault="00611F81" w:rsidP="00611F81">
      <w:pPr>
        <w:pStyle w:val="NormalWeb"/>
        <w:numPr>
          <w:ilvl w:val="0"/>
          <w:numId w:val="1"/>
        </w:numPr>
        <w:spacing w:after="0" w:line="240" w:lineRule="auto"/>
        <w:ind w:left="0"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1.0.17-ci maddənin sonunda nöqtə işarəsi nöqtəli vergül işarəsi ilə əvəz edilsin və aşağıdakı məzmunda 1.0.18  - 1.0.20-ci maddələr əlavə edilsin: </w:t>
      </w:r>
    </w:p>
    <w:p w:rsidR="00611F81" w:rsidRPr="003802EF" w:rsidRDefault="00611F81" w:rsidP="00611F81">
      <w:pPr>
        <w:pStyle w:val="NormalWeb"/>
        <w:spacing w:after="0" w:line="240" w:lineRule="auto"/>
        <w:ind w:left="0"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“1.0.18. ekvivalent dərman vasitələri – təsiredici maddəsi (maddələri), farmasevtik forması və vahid xam maddəsinin miqdarı (dozası) eyni olan dərman vasitələri; </w:t>
      </w:r>
    </w:p>
    <w:p w:rsidR="00611F81" w:rsidRPr="003802EF" w:rsidRDefault="00611F81" w:rsidP="00611F81">
      <w:pPr>
        <w:pStyle w:val="NormalWeb"/>
        <w:spacing w:after="0" w:line="240" w:lineRule="auto"/>
        <w:ind w:left="0"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1.0.19. oxşar dərman vasitələri – təsiredici maddəsi (maddələri), farmasevtik forması eyni, vahid xam maddəsinin miqdarı (dozası) və (və ya) qablaşdırmadakı vahid miqdarı fərqli olan dərman vasitələri; </w:t>
      </w:r>
    </w:p>
    <w:p w:rsidR="00611F81" w:rsidRPr="00316791" w:rsidRDefault="00611F81" w:rsidP="00611F81">
      <w:pPr>
        <w:pStyle w:val="NormalWeb"/>
        <w:spacing w:after="0" w:line="240" w:lineRule="auto"/>
        <w:ind w:left="0" w:firstLine="426"/>
        <w:jc w:val="both"/>
        <w:rPr>
          <w:rFonts w:ascii="Times New Roman" w:hAnsi="Times New Roman"/>
          <w:color w:val="000000"/>
          <w:sz w:val="28"/>
          <w:szCs w:val="28"/>
          <w:lang w:val="az-Latn-AZ"/>
        </w:rPr>
      </w:pPr>
      <w:r w:rsidRPr="003802EF">
        <w:rPr>
          <w:rFonts w:ascii="Times New Roman" w:hAnsi="Times New Roman"/>
          <w:sz w:val="28"/>
          <w:szCs w:val="28"/>
          <w:lang w:val="az-Latn-AZ"/>
        </w:rPr>
        <w:t xml:space="preserve">1.0.20. bioloji fəallığa malik qida əlavələri – qida rasionunu zənginləşdirmək məqsədi ilə bitki, heyvan, mineral mənşəli və ya kimyəvi yolla alınmış bioaktiv maddələr və </w:t>
      </w:r>
      <w:r w:rsidRPr="00316791">
        <w:rPr>
          <w:rFonts w:ascii="Times New Roman" w:hAnsi="Times New Roman"/>
          <w:color w:val="000000"/>
          <w:sz w:val="28"/>
          <w:szCs w:val="28"/>
          <w:lang w:val="az-Latn-AZ"/>
        </w:rPr>
        <w:t>onların komplekslərinin farmasevtik formada hazırlanaraq gündəlik qəbuletmə dozası müəyyənləşdirilmiş məhsullar.”.</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2. Aşağıdakı məzmunda 4.7-ci, 16.4-cü və 14-1-ci maddələr əlavə edilsin: </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“4.7. Dövlət qeydiyyatına alınmış dərman vasitələrinin qiymətləri tənzimlənmədən satışı və ya tənzimlənən qiymətlərdən fərqli qiymətlərlə satılması (dövlət satınalmaları zamanı və ya tibb müəssisələrinə təklif edilən topdansatış qiymətlərdən aşağı qiymətlər istisna olmaqla) qadağandır.</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 16.4. Dərman vasitələrinin istehsalçıları, xarici istehsalçıların yerli nümayəndəlikləri (filialları) və ya onların müvəkkil etdikləri şəxslər dövlət qeydiyyatına alınmış dərman vasitələrinin qiymətlərinin tənzimlənməsi məqsədi ilə bəyannamələri, hesabat sənədlərini və zəruri məlumatları müvafiq icra hakimiyyəti orqanına təqdim etməyə borcludurlar. </w:t>
      </w:r>
    </w:p>
    <w:p w:rsidR="00611F81" w:rsidRPr="003802EF" w:rsidRDefault="00611F81" w:rsidP="00611F81">
      <w:pPr>
        <w:spacing w:after="0" w:line="240" w:lineRule="auto"/>
        <w:ind w:firstLine="426"/>
        <w:jc w:val="both"/>
        <w:rPr>
          <w:rFonts w:ascii="Times New Roman" w:hAnsi="Times New Roman"/>
          <w:sz w:val="28"/>
          <w:szCs w:val="28"/>
          <w:lang w:val="az-Latn-AZ"/>
        </w:rPr>
      </w:pPr>
    </w:p>
    <w:p w:rsidR="00611F81" w:rsidRDefault="00611F81" w:rsidP="00611F81">
      <w:pPr>
        <w:spacing w:after="0" w:line="240" w:lineRule="auto"/>
        <w:ind w:firstLine="426"/>
        <w:jc w:val="both"/>
        <w:rPr>
          <w:rFonts w:ascii="Times New Roman" w:hAnsi="Times New Roman"/>
          <w:b/>
          <w:sz w:val="28"/>
          <w:szCs w:val="28"/>
          <w:lang w:val="az-Latn-AZ"/>
        </w:rPr>
      </w:pPr>
      <w:r w:rsidRPr="003802EF">
        <w:rPr>
          <w:rFonts w:ascii="Times New Roman" w:hAnsi="Times New Roman"/>
          <w:b/>
          <w:sz w:val="28"/>
          <w:szCs w:val="28"/>
          <w:lang w:val="az-Latn-AZ"/>
        </w:rPr>
        <w:t xml:space="preserve">Maddə 14-1. Bioloji fəallığa malik qida əlavələri </w:t>
      </w:r>
    </w:p>
    <w:p w:rsidR="00611F81" w:rsidRPr="003802EF" w:rsidRDefault="00611F81" w:rsidP="00611F81">
      <w:pPr>
        <w:spacing w:after="0" w:line="240" w:lineRule="auto"/>
        <w:ind w:firstLine="426"/>
        <w:jc w:val="both"/>
        <w:rPr>
          <w:rFonts w:ascii="Times New Roman" w:hAnsi="Times New Roman"/>
          <w:b/>
          <w:sz w:val="28"/>
          <w:szCs w:val="28"/>
          <w:lang w:val="az-Latn-AZ"/>
        </w:rPr>
      </w:pP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14-1.1. Bioloji fəallığa malik qida əlavələri orqanizmin gücləndirilməsi, qidanın zənginləşdirilməsi məqsədi ilə həkim tərəfindən tövsiyə oluna bilər, </w:t>
      </w:r>
      <w:r w:rsidRPr="00316791">
        <w:rPr>
          <w:rFonts w:ascii="Times New Roman" w:hAnsi="Times New Roman"/>
          <w:color w:val="000000"/>
          <w:sz w:val="28"/>
          <w:szCs w:val="28"/>
          <w:lang w:val="az-Latn-AZ"/>
        </w:rPr>
        <w:t>lakin</w:t>
      </w:r>
      <w:r w:rsidRPr="003802EF">
        <w:rPr>
          <w:rFonts w:ascii="Times New Roman" w:hAnsi="Times New Roman"/>
          <w:sz w:val="28"/>
          <w:szCs w:val="28"/>
          <w:lang w:val="az-Latn-AZ"/>
        </w:rPr>
        <w:t xml:space="preserve"> xəstəliklərin qarşısının alınması və ya müalicəsi məqsədi ilə təyin olunan dərman vasitələrini əvəz etmir. </w:t>
      </w:r>
      <w:r w:rsidRPr="00316791">
        <w:rPr>
          <w:rFonts w:ascii="Times New Roman" w:hAnsi="Times New Roman"/>
          <w:color w:val="000000"/>
          <w:sz w:val="28"/>
          <w:szCs w:val="28"/>
          <w:lang w:val="az-Latn-AZ"/>
        </w:rPr>
        <w:t>Bioloji fəallığa malik qida əlavələrinin</w:t>
      </w:r>
      <w:r w:rsidRPr="003802EF">
        <w:rPr>
          <w:rFonts w:ascii="Times New Roman" w:hAnsi="Times New Roman"/>
          <w:sz w:val="28"/>
          <w:szCs w:val="28"/>
          <w:lang w:val="az-Latn-AZ"/>
        </w:rPr>
        <w:t xml:space="preserve"> həkim reseptinə yazılması qadağandır. </w:t>
      </w:r>
    </w:p>
    <w:p w:rsidR="00611F81" w:rsidRPr="003802EF" w:rsidRDefault="00611F81" w:rsidP="00611F81">
      <w:pPr>
        <w:spacing w:after="0" w:line="240" w:lineRule="auto"/>
        <w:ind w:firstLine="284"/>
        <w:jc w:val="both"/>
        <w:rPr>
          <w:rFonts w:ascii="Times New Roman" w:hAnsi="Times New Roman"/>
          <w:sz w:val="28"/>
          <w:szCs w:val="28"/>
          <w:lang w:val="az-Latn-AZ"/>
        </w:rPr>
      </w:pPr>
      <w:r w:rsidRPr="003802EF">
        <w:rPr>
          <w:rFonts w:ascii="Times New Roman" w:hAnsi="Times New Roman"/>
          <w:sz w:val="28"/>
          <w:szCs w:val="28"/>
          <w:lang w:val="az-Latn-AZ"/>
        </w:rPr>
        <w:t xml:space="preserve">14-1.2. Bioloji fəallığa malik qida əlavələri dərman vasitəsi ilə eyni tərkibli ola bilməz. Bioloji fəallığa malik qida əlavələrinin dərman vasitələri ilə eyni tərkibli olub-olmamasını müəyyən etmək məqsədi ilə bioloji fəallığa malik qida əlavələri  müvafiq icra hakimiyyəti orqanı tərəfindən ekspertizadan keçirilir. Bioloji fəallığa malik qida əlavələrinin ekspertizadan keçirilməsi qaydası müvafiq icra hakimiyyəti orqanı tərəfindən müəyyən edilir. </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14-1.3. Bioloji fəallığa malik qida əlavələrinin üzərində və onların istifadəsi təlimatlarında (içlik vərəqlərində) aydın, seçilən, qalın hərflərlə, silinməsi mümkün olmayan tərzdə çap olunmuş “dərman vasitəsi deyildir” sözləri yazılmalıdır.</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14-1.4. Bioloji fəallığa malik qida əlavələrinin satışı aptek təşkilatlarında, ərzaq mağazalarında və bu məqsədlər üçün təşkil olunmuş xüsusi köşklərdə sanitar-gigiyenik tələblərə əməl edilməklə həyata keçirilir. </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14-1.5. </w:t>
      </w:r>
      <w:r w:rsidRPr="00316791">
        <w:rPr>
          <w:rFonts w:ascii="Times New Roman" w:hAnsi="Times New Roman"/>
          <w:color w:val="000000"/>
          <w:sz w:val="28"/>
          <w:szCs w:val="28"/>
          <w:lang w:val="az-Latn-AZ"/>
        </w:rPr>
        <w:t>Bioloji fəallığa malik qida əlavələrinin</w:t>
      </w:r>
      <w:r w:rsidRPr="003802EF">
        <w:rPr>
          <w:rFonts w:ascii="Times New Roman" w:hAnsi="Times New Roman"/>
          <w:sz w:val="28"/>
          <w:szCs w:val="28"/>
          <w:lang w:val="az-Latn-AZ"/>
        </w:rPr>
        <w:t xml:space="preserve"> reklamında onların dərman vasitəsi olmadığı haqqında məlumat verilməlidir.”. </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3. 5.3-cü maddə aşağıdakı redaksiyada verilsin:</w:t>
      </w:r>
    </w:p>
    <w:p w:rsidR="00611F81" w:rsidRPr="003802EF" w:rsidRDefault="00611F81" w:rsidP="00611F81">
      <w:pPr>
        <w:spacing w:after="0" w:line="240" w:lineRule="auto"/>
        <w:ind w:firstLine="426"/>
        <w:jc w:val="both"/>
        <w:rPr>
          <w:rFonts w:ascii="Times New Roman" w:hAnsi="Times New Roman"/>
          <w:sz w:val="28"/>
          <w:szCs w:val="28"/>
          <w:lang w:val="az-Latn-AZ"/>
        </w:rPr>
      </w:pPr>
      <w:r w:rsidRPr="003802EF">
        <w:rPr>
          <w:rFonts w:ascii="Times New Roman" w:hAnsi="Times New Roman"/>
          <w:sz w:val="28"/>
          <w:szCs w:val="28"/>
          <w:lang w:val="az-Latn-AZ"/>
        </w:rPr>
        <w:t xml:space="preserve">“5.3. Bu Qanunun 4.7-ci maddəsinin tələblərinin pozulmasına görə  bir il ərzində </w:t>
      </w:r>
      <w:r>
        <w:rPr>
          <w:rFonts w:ascii="Times New Roman" w:hAnsi="Times New Roman"/>
          <w:sz w:val="28"/>
          <w:szCs w:val="28"/>
          <w:lang w:val="az-Latn-AZ"/>
        </w:rPr>
        <w:t>üç</w:t>
      </w:r>
      <w:r w:rsidRPr="003802EF">
        <w:rPr>
          <w:rFonts w:ascii="Times New Roman" w:hAnsi="Times New Roman"/>
          <w:sz w:val="28"/>
          <w:szCs w:val="28"/>
          <w:lang w:val="az-Latn-AZ"/>
        </w:rPr>
        <w:t xml:space="preserve"> dəfə məsuliyyətə cəlb olunmuş hüquqi və fiziki şəxslərin lisenziyası “Lisenziyalar və icazələr haqqında” Azərbaycan Respublikasının Qanununa uyğun olaraq lisenziya verən orqan tərəfindən  </w:t>
      </w:r>
      <w:r>
        <w:rPr>
          <w:rFonts w:ascii="Times New Roman" w:hAnsi="Times New Roman"/>
          <w:sz w:val="28"/>
          <w:szCs w:val="28"/>
          <w:lang w:val="az-Latn-AZ"/>
        </w:rPr>
        <w:t>altı</w:t>
      </w:r>
      <w:r w:rsidRPr="003802EF">
        <w:rPr>
          <w:rFonts w:ascii="Times New Roman" w:hAnsi="Times New Roman"/>
          <w:sz w:val="28"/>
          <w:szCs w:val="28"/>
          <w:lang w:val="az-Latn-AZ"/>
        </w:rPr>
        <w:t xml:space="preserve"> ayadək  müddətə  dayandırılır.”. </w:t>
      </w:r>
    </w:p>
    <w:p w:rsidR="00611F81" w:rsidRDefault="00611F81" w:rsidP="00611F81">
      <w:pPr>
        <w:spacing w:after="0" w:line="240" w:lineRule="auto"/>
        <w:ind w:firstLine="426"/>
        <w:jc w:val="both"/>
        <w:rPr>
          <w:rFonts w:ascii="Times New Roman" w:hAnsi="Times New Roman"/>
          <w:sz w:val="28"/>
          <w:szCs w:val="28"/>
          <w:lang w:val="az-Latn-AZ"/>
        </w:rPr>
      </w:pPr>
    </w:p>
    <w:p w:rsidR="00611F81" w:rsidRDefault="00611F81" w:rsidP="00611F81">
      <w:pPr>
        <w:spacing w:after="0" w:line="240" w:lineRule="auto"/>
        <w:ind w:firstLine="426"/>
        <w:jc w:val="both"/>
        <w:rPr>
          <w:rFonts w:ascii="Times New Roman" w:hAnsi="Times New Roman"/>
          <w:sz w:val="28"/>
          <w:szCs w:val="28"/>
          <w:lang w:val="az-Latn-AZ"/>
        </w:rPr>
      </w:pPr>
    </w:p>
    <w:p w:rsidR="00611F81" w:rsidRPr="003802EF" w:rsidRDefault="00611F81" w:rsidP="00611F81">
      <w:pPr>
        <w:spacing w:after="0" w:line="240" w:lineRule="auto"/>
        <w:ind w:firstLine="426"/>
        <w:jc w:val="both"/>
        <w:rPr>
          <w:rFonts w:ascii="Times New Roman" w:hAnsi="Times New Roman"/>
          <w:sz w:val="28"/>
          <w:szCs w:val="28"/>
          <w:lang w:val="az-Latn-AZ"/>
        </w:rPr>
      </w:pPr>
    </w:p>
    <w:p w:rsidR="00611F81" w:rsidRPr="003802EF" w:rsidRDefault="00611F81" w:rsidP="00611F81">
      <w:pPr>
        <w:spacing w:after="0" w:line="240" w:lineRule="auto"/>
        <w:ind w:firstLine="709"/>
        <w:jc w:val="both"/>
        <w:rPr>
          <w:rFonts w:ascii="Times New Roman" w:hAnsi="Times New Roman"/>
          <w:b/>
          <w:sz w:val="28"/>
          <w:szCs w:val="28"/>
          <w:lang w:val="az-Latn-AZ"/>
        </w:rPr>
      </w:pPr>
    </w:p>
    <w:p w:rsidR="00611F81" w:rsidRPr="003802EF" w:rsidRDefault="00611F81" w:rsidP="00611F81">
      <w:pPr>
        <w:spacing w:after="0" w:line="240" w:lineRule="auto"/>
        <w:ind w:firstLine="709"/>
        <w:jc w:val="both"/>
        <w:rPr>
          <w:rFonts w:ascii="Times New Roman" w:hAnsi="Times New Roman"/>
          <w:sz w:val="28"/>
          <w:szCs w:val="28"/>
          <w:lang w:val="az-Latn-AZ"/>
        </w:rPr>
      </w:pPr>
      <w:r w:rsidRPr="003802EF">
        <w:rPr>
          <w:rFonts w:ascii="Times New Roman" w:hAnsi="Times New Roman"/>
          <w:b/>
          <w:sz w:val="28"/>
          <w:szCs w:val="28"/>
          <w:lang w:val="az-Latn-AZ"/>
        </w:rPr>
        <w:tab/>
      </w:r>
      <w:r w:rsidRPr="003802EF">
        <w:rPr>
          <w:rFonts w:ascii="Times New Roman" w:hAnsi="Times New Roman"/>
          <w:b/>
          <w:sz w:val="28"/>
          <w:szCs w:val="28"/>
          <w:lang w:val="az-Latn-AZ"/>
        </w:rPr>
        <w:tab/>
      </w:r>
      <w:r w:rsidRPr="003802EF">
        <w:rPr>
          <w:rFonts w:ascii="Times New Roman" w:hAnsi="Times New Roman"/>
          <w:b/>
          <w:sz w:val="28"/>
          <w:szCs w:val="28"/>
          <w:lang w:val="az-Latn-AZ"/>
        </w:rPr>
        <w:tab/>
      </w:r>
      <w:r w:rsidRPr="003802EF">
        <w:rPr>
          <w:rFonts w:ascii="Times New Roman" w:hAnsi="Times New Roman"/>
          <w:b/>
          <w:sz w:val="28"/>
          <w:szCs w:val="28"/>
          <w:lang w:val="az-Latn-AZ"/>
        </w:rPr>
        <w:tab/>
      </w:r>
      <w:r w:rsidRPr="003802EF">
        <w:rPr>
          <w:rFonts w:ascii="Times New Roman" w:hAnsi="Times New Roman"/>
          <w:b/>
          <w:sz w:val="28"/>
          <w:szCs w:val="28"/>
          <w:lang w:val="az-Latn-AZ"/>
        </w:rPr>
        <w:tab/>
      </w:r>
      <w:r w:rsidRPr="003802EF">
        <w:rPr>
          <w:rFonts w:ascii="Times New Roman" w:hAnsi="Times New Roman"/>
          <w:b/>
          <w:sz w:val="28"/>
          <w:szCs w:val="28"/>
          <w:lang w:val="az-Latn-AZ"/>
        </w:rPr>
        <w:tab/>
      </w:r>
      <w:r w:rsidRPr="003802EF">
        <w:rPr>
          <w:rFonts w:ascii="Times New Roman" w:hAnsi="Times New Roman"/>
          <w:b/>
          <w:sz w:val="28"/>
          <w:szCs w:val="28"/>
          <w:lang w:val="az-Latn-AZ"/>
        </w:rPr>
        <w:tab/>
      </w:r>
      <w:r w:rsidRPr="003802EF">
        <w:rPr>
          <w:rFonts w:ascii="Times New Roman" w:hAnsi="Times New Roman"/>
          <w:b/>
          <w:sz w:val="28"/>
          <w:szCs w:val="28"/>
          <w:lang w:val="az-Latn-AZ"/>
        </w:rPr>
        <w:tab/>
      </w:r>
      <w:r>
        <w:rPr>
          <w:rFonts w:ascii="Times New Roman" w:hAnsi="Times New Roman"/>
          <w:b/>
          <w:sz w:val="28"/>
          <w:szCs w:val="28"/>
          <w:lang w:val="az-Latn-AZ"/>
        </w:rPr>
        <w:t xml:space="preserve">  </w:t>
      </w:r>
      <w:r w:rsidRPr="003802EF">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3802EF">
        <w:rPr>
          <w:rFonts w:ascii="Times New Roman" w:hAnsi="Times New Roman"/>
          <w:b/>
          <w:sz w:val="28"/>
          <w:szCs w:val="28"/>
          <w:lang w:val="az-Latn-AZ"/>
        </w:rPr>
        <w:t>İlham Əliyev</w:t>
      </w:r>
    </w:p>
    <w:p w:rsidR="00611F81" w:rsidRPr="003802EF" w:rsidRDefault="00611F81" w:rsidP="00611F81">
      <w:pPr>
        <w:spacing w:after="0" w:line="240" w:lineRule="auto"/>
        <w:ind w:left="4320" w:right="-1" w:hanging="67"/>
        <w:jc w:val="right"/>
        <w:rPr>
          <w:rFonts w:ascii="Times New Roman" w:hAnsi="Times New Roman"/>
          <w:b/>
          <w:iCs/>
          <w:sz w:val="28"/>
          <w:szCs w:val="28"/>
          <w:lang w:val="az-Latn-AZ"/>
        </w:rPr>
      </w:pPr>
      <w:r>
        <w:rPr>
          <w:rFonts w:ascii="Times New Roman" w:hAnsi="Times New Roman"/>
          <w:b/>
          <w:iCs/>
          <w:sz w:val="28"/>
          <w:szCs w:val="28"/>
          <w:lang w:val="az-Latn-AZ"/>
        </w:rPr>
        <w:t>Az</w:t>
      </w:r>
      <w:r w:rsidRPr="003802EF">
        <w:rPr>
          <w:rFonts w:ascii="Times New Roman" w:hAnsi="Times New Roman"/>
          <w:b/>
          <w:iCs/>
          <w:sz w:val="28"/>
          <w:szCs w:val="28"/>
          <w:lang w:val="az-Latn-AZ"/>
        </w:rPr>
        <w:t>ərbaycan Respublikasının Prezidenti</w:t>
      </w:r>
    </w:p>
    <w:p w:rsidR="00611F81" w:rsidRDefault="00611F81" w:rsidP="00611F81">
      <w:pPr>
        <w:spacing w:after="0" w:line="240" w:lineRule="auto"/>
        <w:ind w:left="4320" w:right="-1" w:firstLine="567"/>
        <w:jc w:val="right"/>
        <w:rPr>
          <w:rFonts w:ascii="Times New Roman" w:hAnsi="Times New Roman"/>
          <w:b/>
          <w:iCs/>
          <w:sz w:val="28"/>
          <w:szCs w:val="28"/>
          <w:lang w:val="az-Latn-AZ"/>
        </w:rPr>
      </w:pPr>
    </w:p>
    <w:p w:rsidR="00611F81" w:rsidRPr="003802EF" w:rsidRDefault="00611F81" w:rsidP="00611F81">
      <w:pPr>
        <w:spacing w:after="0" w:line="240" w:lineRule="auto"/>
        <w:ind w:left="4320" w:right="-1" w:firstLine="567"/>
        <w:jc w:val="right"/>
        <w:rPr>
          <w:rFonts w:ascii="Times New Roman" w:hAnsi="Times New Roman"/>
          <w:b/>
          <w:iCs/>
          <w:sz w:val="28"/>
          <w:szCs w:val="28"/>
          <w:lang w:val="az-Latn-AZ"/>
        </w:rPr>
      </w:pPr>
    </w:p>
    <w:p w:rsidR="00611F81" w:rsidRPr="003802EF" w:rsidRDefault="00611F81" w:rsidP="00611F81">
      <w:pPr>
        <w:tabs>
          <w:tab w:val="center" w:pos="4759"/>
        </w:tabs>
        <w:spacing w:after="0" w:line="240" w:lineRule="auto"/>
        <w:jc w:val="both"/>
        <w:rPr>
          <w:rFonts w:ascii="Times New Roman" w:hAnsi="Times New Roman"/>
          <w:sz w:val="28"/>
          <w:szCs w:val="28"/>
          <w:lang w:val="az-Latn-AZ"/>
        </w:rPr>
      </w:pPr>
      <w:r w:rsidRPr="003802EF">
        <w:rPr>
          <w:rFonts w:ascii="Times New Roman" w:hAnsi="Times New Roman"/>
          <w:sz w:val="28"/>
          <w:szCs w:val="28"/>
          <w:lang w:val="az-Latn-AZ"/>
        </w:rPr>
        <w:t xml:space="preserve">Bakı şəhəri, </w:t>
      </w:r>
      <w:r>
        <w:rPr>
          <w:rFonts w:ascii="Times New Roman" w:hAnsi="Times New Roman"/>
          <w:sz w:val="28"/>
          <w:szCs w:val="28"/>
          <w:lang w:val="az-Latn-AZ"/>
        </w:rPr>
        <w:t>14 oktyabr</w:t>
      </w:r>
      <w:r w:rsidRPr="003802EF">
        <w:rPr>
          <w:rFonts w:ascii="Times New Roman" w:hAnsi="Times New Roman"/>
          <w:sz w:val="28"/>
          <w:szCs w:val="28"/>
          <w:lang w:val="az-Latn-AZ"/>
        </w:rPr>
        <w:t xml:space="preserve"> 2016-cı il</w:t>
      </w:r>
    </w:p>
    <w:p w:rsidR="00611F81" w:rsidRPr="003802EF" w:rsidRDefault="00611F81" w:rsidP="00611F81">
      <w:pPr>
        <w:tabs>
          <w:tab w:val="center" w:pos="4759"/>
        </w:tabs>
        <w:spacing w:after="0" w:line="240" w:lineRule="auto"/>
        <w:jc w:val="both"/>
        <w:rPr>
          <w:rFonts w:ascii="Times New Roman" w:hAnsi="Times New Roman"/>
          <w:sz w:val="28"/>
          <w:szCs w:val="28"/>
          <w:lang w:val="az-Latn-AZ"/>
        </w:rPr>
      </w:pPr>
      <w:r w:rsidRPr="003802EF">
        <w:rPr>
          <w:rFonts w:ascii="Times New Roman" w:hAnsi="Times New Roman"/>
          <w:sz w:val="28"/>
          <w:szCs w:val="28"/>
          <w:lang w:val="az-Latn-AZ"/>
        </w:rPr>
        <w:t xml:space="preserve">№ </w:t>
      </w:r>
      <w:r>
        <w:rPr>
          <w:rFonts w:ascii="Times New Roman" w:hAnsi="Times New Roman"/>
          <w:sz w:val="28"/>
          <w:szCs w:val="28"/>
          <w:lang w:val="az-Latn-AZ"/>
        </w:rPr>
        <w:t>360</w:t>
      </w:r>
      <w:r w:rsidRPr="003802EF">
        <w:rPr>
          <w:rFonts w:ascii="Times New Roman" w:hAnsi="Times New Roman"/>
          <w:sz w:val="28"/>
          <w:szCs w:val="28"/>
          <w:lang w:val="az-Latn-AZ"/>
        </w:rPr>
        <w:t>-VQD</w:t>
      </w:r>
    </w:p>
    <w:p w:rsidR="00611F81" w:rsidRPr="003802EF" w:rsidRDefault="00611F81" w:rsidP="00611F81">
      <w:pPr>
        <w:spacing w:after="0" w:line="240" w:lineRule="auto"/>
        <w:ind w:right="1417" w:firstLine="284"/>
        <w:jc w:val="center"/>
        <w:rPr>
          <w:rFonts w:ascii="Times New Roman" w:hAnsi="Times New Roman"/>
          <w:sz w:val="28"/>
          <w:szCs w:val="28"/>
        </w:rPr>
      </w:pPr>
    </w:p>
    <w:p w:rsidR="000E0D5E" w:rsidRDefault="000E0D5E">
      <w:bookmarkStart w:id="0" w:name="_GoBack"/>
      <w:bookmarkEnd w:id="0"/>
    </w:p>
    <w:sectPr w:rsidR="000E0D5E" w:rsidSect="00496CB7">
      <w:headerReference w:type="default" r:id="rId6"/>
      <w:pgSz w:w="12240" w:h="15840"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B7" w:rsidRDefault="00611F81">
    <w:pPr>
      <w:pStyle w:val="Header"/>
      <w:jc w:val="center"/>
    </w:pPr>
    <w:r>
      <w:fldChar w:fldCharType="begin"/>
    </w:r>
    <w:r>
      <w:instrText xml:space="preserve"> PAGE   \* MERGEFORMAT </w:instrText>
    </w:r>
    <w:r>
      <w:fldChar w:fldCharType="separate"/>
    </w:r>
    <w:r>
      <w:rPr>
        <w:noProof/>
      </w:rPr>
      <w:t>2</w:t>
    </w:r>
    <w:r>
      <w:rPr>
        <w:noProof/>
      </w:rPr>
      <w:fldChar w:fldCharType="end"/>
    </w:r>
  </w:p>
  <w:p w:rsidR="00496CB7" w:rsidRDefault="00611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F3AF1"/>
    <w:multiLevelType w:val="hybridMultilevel"/>
    <w:tmpl w:val="760638BE"/>
    <w:lvl w:ilvl="0" w:tplc="9572E45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81"/>
    <w:rsid w:val="000E0D5E"/>
    <w:rsid w:val="00611F8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81"/>
    <w:pPr>
      <w:spacing w:after="160" w:line="256" w:lineRule="auto"/>
    </w:pPr>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34"/>
    <w:semiHidden/>
    <w:unhideWhenUsed/>
    <w:qFormat/>
    <w:rsid w:val="00611F81"/>
    <w:pPr>
      <w:ind w:left="720"/>
      <w:contextualSpacing/>
    </w:pPr>
  </w:style>
  <w:style w:type="paragraph" w:styleId="Header">
    <w:name w:val="header"/>
    <w:basedOn w:val="Normal"/>
    <w:link w:val="HeaderChar"/>
    <w:uiPriority w:val="99"/>
    <w:unhideWhenUsed/>
    <w:rsid w:val="0061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81"/>
    <w:rPr>
      <w:rFonts w:ascii="Calibri" w:eastAsia="MS Mincho"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81"/>
    <w:pPr>
      <w:spacing w:after="160" w:line="256" w:lineRule="auto"/>
    </w:pPr>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34"/>
    <w:semiHidden/>
    <w:unhideWhenUsed/>
    <w:qFormat/>
    <w:rsid w:val="00611F81"/>
    <w:pPr>
      <w:ind w:left="720"/>
      <w:contextualSpacing/>
    </w:pPr>
  </w:style>
  <w:style w:type="paragraph" w:styleId="Header">
    <w:name w:val="header"/>
    <w:basedOn w:val="Normal"/>
    <w:link w:val="HeaderChar"/>
    <w:uiPriority w:val="99"/>
    <w:unhideWhenUsed/>
    <w:rsid w:val="0061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81"/>
    <w:rPr>
      <w:rFonts w:ascii="Calibri" w:eastAsia="MS Mincho"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2591</Words>
  <Characters>1478</Characters>
  <Application>Microsoft Office Word</Application>
  <DocSecurity>0</DocSecurity>
  <Lines>12</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2016-12-15T10:41:00Z</dcterms:created>
  <dcterms:modified xsi:type="dcterms:W3CDTF">2016-12-15T10:41:00Z</dcterms:modified>
</cp:coreProperties>
</file>