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7A" w:rsidRDefault="0013647A" w:rsidP="0013647A">
      <w:pPr>
        <w:tabs>
          <w:tab w:val="left" w:pos="5387"/>
        </w:tabs>
        <w:spacing w:line="240" w:lineRule="auto"/>
        <w:ind w:right="-46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13647A" w:rsidRDefault="0013647A" w:rsidP="0013647A">
      <w:pPr>
        <w:spacing w:line="240" w:lineRule="auto"/>
        <w:ind w:right="-46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13647A" w:rsidRDefault="0013647A" w:rsidP="0013647A">
      <w:pPr>
        <w:spacing w:line="240" w:lineRule="auto"/>
        <w:ind w:right="-46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13647A" w:rsidRDefault="0013647A" w:rsidP="0013647A">
      <w:pPr>
        <w:spacing w:line="240" w:lineRule="auto"/>
        <w:ind w:right="-46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13647A" w:rsidRDefault="0013647A" w:rsidP="0013647A">
      <w:pPr>
        <w:spacing w:line="240" w:lineRule="auto"/>
        <w:ind w:right="-46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13647A" w:rsidRDefault="0013647A" w:rsidP="0013647A">
      <w:pPr>
        <w:spacing w:line="240" w:lineRule="auto"/>
        <w:ind w:right="-46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13647A" w:rsidRPr="008108C1" w:rsidRDefault="0013647A" w:rsidP="0013647A">
      <w:pPr>
        <w:spacing w:line="240" w:lineRule="auto"/>
        <w:ind w:right="-46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8108C1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Azərbaycan Respublikasının Torpaq Məcəlləsində</w:t>
      </w:r>
    </w:p>
    <w:p w:rsidR="0013647A" w:rsidRDefault="0013647A" w:rsidP="0013647A">
      <w:pPr>
        <w:spacing w:line="240" w:lineRule="auto"/>
        <w:ind w:right="-46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8108C1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dəyişiklik</w:t>
      </w: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lər</w:t>
      </w:r>
      <w:r w:rsidRPr="008108C1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edilməsi haqqında</w:t>
      </w:r>
    </w:p>
    <w:p w:rsidR="0013647A" w:rsidRDefault="0013647A" w:rsidP="0013647A">
      <w:pPr>
        <w:spacing w:line="240" w:lineRule="auto"/>
        <w:ind w:right="-46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3647A" w:rsidRPr="00B629F6" w:rsidRDefault="0013647A" w:rsidP="0013647A">
      <w:pPr>
        <w:spacing w:line="240" w:lineRule="auto"/>
        <w:ind w:right="-46"/>
        <w:jc w:val="center"/>
        <w:rPr>
          <w:rFonts w:ascii="Times New Roman" w:eastAsia="Times New Roman" w:hAnsi="Times New Roman"/>
          <w:b/>
          <w:sz w:val="40"/>
          <w:szCs w:val="40"/>
          <w:lang w:val="az-Latn-AZ" w:eastAsia="ru-RU"/>
        </w:rPr>
      </w:pPr>
      <w:r w:rsidRPr="00B629F6"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13647A" w:rsidRPr="00027DC8" w:rsidRDefault="0013647A" w:rsidP="0013647A">
      <w:pPr>
        <w:spacing w:line="240" w:lineRule="auto"/>
        <w:ind w:right="-46"/>
        <w:jc w:val="both"/>
        <w:rPr>
          <w:rFonts w:ascii="Times New Roman" w:hAnsi="Times New Roman"/>
          <w:bCs/>
          <w:sz w:val="28"/>
          <w:szCs w:val="28"/>
          <w:lang w:val="az-Latn-AZ"/>
        </w:rPr>
      </w:pPr>
    </w:p>
    <w:p w:rsidR="0013647A" w:rsidRPr="00027DC8" w:rsidRDefault="0013647A" w:rsidP="0013647A">
      <w:pPr>
        <w:pStyle w:val="NormalWeb"/>
        <w:spacing w:line="240" w:lineRule="auto"/>
        <w:ind w:right="-46" w:firstLine="709"/>
        <w:jc w:val="both"/>
        <w:rPr>
          <w:b/>
          <w:color w:val="000000"/>
          <w:sz w:val="28"/>
          <w:szCs w:val="28"/>
          <w:lang w:val="az-Latn-AZ"/>
        </w:rPr>
      </w:pPr>
      <w:r w:rsidRPr="00027DC8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 və 13-cü bəndlərini rəhbər tutaraq </w:t>
      </w:r>
      <w:r w:rsidRPr="00027DC8">
        <w:rPr>
          <w:b/>
          <w:color w:val="000000"/>
          <w:sz w:val="28"/>
          <w:szCs w:val="28"/>
          <w:lang w:val="az-Latn-AZ"/>
        </w:rPr>
        <w:t>qə</w:t>
      </w:r>
      <w:r>
        <w:rPr>
          <w:b/>
          <w:color w:val="000000"/>
          <w:sz w:val="28"/>
          <w:szCs w:val="28"/>
          <w:lang w:val="az-Latn-AZ"/>
        </w:rPr>
        <w:t>rara alır:</w:t>
      </w:r>
    </w:p>
    <w:p w:rsidR="0013647A" w:rsidRPr="00027DC8" w:rsidRDefault="0013647A" w:rsidP="0013647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027DC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Torpaq Məcəlləsinin (Azərbaycan Respublikasının Qanunvericilik Toplusu, 1999, №8, maddə 478; 2001, №12, maddə 736; 2002, №5, maddələr 237, 241; 2003, №1, maddə 11, №6, maddə 256, № 8, maddə 423; 2004, №2, maddə 59, №6, maddə 415, №10, maddə 761; 2006, №2, maddə 67, №6, maddə 478, №8, maddə 657, №11, maddə 932; 2007, №1, maddə 3, №8, maddə 745; 2008, №5, maddə 348, №6, maddə 460, №8, maddə 707, №12, maddə 1048; 2009, №2, maddə 36; 2012, №6, maddə 497; 2013, №6, maddə 621; </w:t>
      </w:r>
      <w:r w:rsidRPr="00027DC8">
        <w:rPr>
          <w:rFonts w:ascii="Times New Roman" w:hAnsi="Times New Roman"/>
          <w:bCs/>
          <w:iCs/>
          <w:sz w:val="28"/>
          <w:szCs w:val="28"/>
          <w:lang w:val="az-Latn-AZ"/>
        </w:rPr>
        <w:t>2015, № 4, maddə 358</w:t>
      </w:r>
      <w:r w:rsidRPr="00027DC8">
        <w:rPr>
          <w:rFonts w:ascii="Times New Roman" w:eastAsia="Times New Roman" w:hAnsi="Times New Roman"/>
          <w:sz w:val="28"/>
          <w:szCs w:val="28"/>
          <w:lang w:val="az-Latn-AZ" w:eastAsia="ru-RU"/>
        </w:rPr>
        <w:t>) 46-cı maddəsinin 2-1-ci bənd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inə</w:t>
      </w:r>
      <w:r w:rsidRPr="00027DC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aşağıdakı məzmunda altıncı və yeddinci cümlələr əlavə edilsin:</w:t>
      </w:r>
    </w:p>
    <w:p w:rsidR="0013647A" w:rsidRPr="00027DC8" w:rsidRDefault="0013647A" w:rsidP="0013647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s-ES_tradnl" w:eastAsia="ru-RU"/>
        </w:rPr>
      </w:pPr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“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Sahilboyu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zolağın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qrafiki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təsvirində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həmçinin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zolağın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20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metrdən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50</w:t>
      </w:r>
      <w:r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_tradnl" w:eastAsia="ru-RU"/>
        </w:rPr>
        <w:t>metrədək</w:t>
      </w:r>
      <w:proofErr w:type="spellEnd"/>
      <w:r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_tradnl" w:eastAsia="ru-RU"/>
        </w:rPr>
        <w:t>müəyyənləşdirilməsinə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əsas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olan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su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səthinin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quru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ilə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təmas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xəttinin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mövcud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və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təbii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təsirlərlə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əlaqədar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dəyişən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vəziyyəti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öz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əksini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tapmalıdır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Müvafiq icra hakimiyyəti orqanının müəyyən etdiyi xüsusi əhəmiyyətli dövlət obyektlərinin hasarları istisna olmaqla,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ES_tradnl" w:eastAsia="ru-RU"/>
        </w:rPr>
        <w:t>b</w:t>
      </w:r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u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maddənin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 xml:space="preserve">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ik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az-Latn-AZ" w:eastAsia="ru-RU"/>
        </w:rPr>
        <w:t>inci cümləsinə uyğun olaraq sahilboyu 2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0-50 metrlik zolağı</w:t>
      </w:r>
      <w:r w:rsidRPr="00027DC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n altında olan torpaq sahəsinin dənizin sahilinə gediş-gəlişi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az-Latn-AZ" w:eastAsia="ru-RU"/>
        </w:rPr>
        <w:t>məhdudlaşdırmamaq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şərti ilə hasara alınma yolu ilə və ya digər üsullarla bağlanmasına o halda yol verilir ki, hasar və ya bağlanma üçün istifadə edilən tikinti konstruksiyaları qəfəs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ə</w:t>
      </w:r>
      <w:r w:rsidRPr="00027DC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li olmaqla, sahil tərəfdən dənizin və onun sahilində su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ilə qurunun təmas xəttinin görün</w:t>
      </w:r>
      <w:r w:rsidRPr="00027DC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məsini </w:t>
      </w:r>
      <w:proofErr w:type="spellStart"/>
      <w:r w:rsidRPr="00027DC8">
        <w:rPr>
          <w:rFonts w:ascii="Times New Roman" w:eastAsia="Times New Roman" w:hAnsi="Times New Roman"/>
          <w:sz w:val="28"/>
          <w:szCs w:val="28"/>
          <w:lang w:val="az-Latn-AZ" w:eastAsia="ru-RU"/>
        </w:rPr>
        <w:t>məhdudlaşdırmasın</w:t>
      </w:r>
      <w:proofErr w:type="spellEnd"/>
      <w:r w:rsidRPr="00027DC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və həmin hasarın və ya tikinti konstruksiyas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ının sahilboyu uzunluğunun hər 2</w:t>
      </w:r>
      <w:r w:rsidRPr="00027DC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00 metrindən bir </w:t>
      </w:r>
      <w:r w:rsidRPr="00027DC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dövlət sərhədinin mühafizəsinin təmin olunması </w:t>
      </w:r>
      <w:r w:rsidRPr="00027DC8">
        <w:rPr>
          <w:rFonts w:ascii="Times New Roman" w:eastAsia="Times New Roman" w:hAnsi="Times New Roman"/>
          <w:sz w:val="28"/>
          <w:szCs w:val="28"/>
          <w:lang w:val="az-Latn-AZ" w:eastAsia="ru-RU"/>
        </w:rPr>
        <w:t>məqsədi ilə nəqliyyat vasitələrinin hərəkəti üçün yetərli olan eni 6 metrdən az olmayaraq sahilə birbaşa keçid təmin olunsun.</w:t>
      </w:r>
      <w:r w:rsidRPr="00027DC8">
        <w:rPr>
          <w:rFonts w:ascii="Times New Roman" w:eastAsia="Times New Roman" w:hAnsi="Times New Roman"/>
          <w:sz w:val="28"/>
          <w:szCs w:val="28"/>
          <w:lang w:val="es-ES_tradnl" w:eastAsia="ru-RU"/>
        </w:rPr>
        <w:t>”.</w:t>
      </w:r>
    </w:p>
    <w:p w:rsidR="0013647A" w:rsidRPr="00027DC8" w:rsidRDefault="0013647A" w:rsidP="0013647A">
      <w:pPr>
        <w:pStyle w:val="NormalWeb"/>
        <w:tabs>
          <w:tab w:val="left" w:pos="-142"/>
          <w:tab w:val="left" w:pos="851"/>
        </w:tabs>
        <w:spacing w:line="240" w:lineRule="auto"/>
        <w:ind w:right="-46"/>
        <w:jc w:val="both"/>
        <w:rPr>
          <w:color w:val="000000"/>
          <w:sz w:val="28"/>
          <w:szCs w:val="28"/>
          <w:lang w:val="az-Latn-AZ"/>
        </w:rPr>
      </w:pPr>
    </w:p>
    <w:p w:rsidR="0013647A" w:rsidRDefault="0013647A" w:rsidP="0013647A">
      <w:pPr>
        <w:pStyle w:val="NormalWeb"/>
        <w:tabs>
          <w:tab w:val="left" w:pos="-142"/>
          <w:tab w:val="left" w:pos="851"/>
        </w:tabs>
        <w:spacing w:line="240" w:lineRule="auto"/>
        <w:ind w:right="-46" w:firstLine="709"/>
        <w:jc w:val="both"/>
        <w:rPr>
          <w:bCs/>
          <w:iCs/>
          <w:sz w:val="28"/>
          <w:szCs w:val="28"/>
          <w:lang w:val="az-Latn-AZ"/>
        </w:rPr>
      </w:pPr>
      <w:r w:rsidRPr="00027DC8">
        <w:rPr>
          <w:bCs/>
          <w:iCs/>
          <w:sz w:val="28"/>
          <w:szCs w:val="28"/>
          <w:lang w:val="az-Latn-AZ"/>
        </w:rPr>
        <w:t xml:space="preserve">        </w:t>
      </w:r>
      <w:r>
        <w:rPr>
          <w:bCs/>
          <w:iCs/>
          <w:sz w:val="28"/>
          <w:szCs w:val="28"/>
          <w:lang w:val="az-Latn-AZ"/>
        </w:rPr>
        <w:t xml:space="preserve">                       </w:t>
      </w:r>
      <w:r w:rsidRPr="00027DC8">
        <w:rPr>
          <w:bCs/>
          <w:iCs/>
          <w:sz w:val="28"/>
          <w:szCs w:val="28"/>
          <w:lang w:val="az-Latn-AZ"/>
        </w:rPr>
        <w:t xml:space="preserve">                 </w:t>
      </w:r>
    </w:p>
    <w:p w:rsidR="0013647A" w:rsidRPr="00027DC8" w:rsidRDefault="0013647A" w:rsidP="0013647A">
      <w:pPr>
        <w:pStyle w:val="NormalWeb"/>
        <w:tabs>
          <w:tab w:val="left" w:pos="-142"/>
          <w:tab w:val="left" w:pos="851"/>
        </w:tabs>
        <w:spacing w:line="240" w:lineRule="auto"/>
        <w:ind w:right="-46" w:firstLine="709"/>
        <w:jc w:val="both"/>
        <w:rPr>
          <w:bCs/>
          <w:iCs/>
          <w:sz w:val="28"/>
          <w:szCs w:val="28"/>
          <w:lang w:val="az-Latn-AZ"/>
        </w:rPr>
      </w:pPr>
    </w:p>
    <w:p w:rsidR="0013647A" w:rsidRDefault="0013647A" w:rsidP="0013647A">
      <w:pPr>
        <w:spacing w:line="240" w:lineRule="auto"/>
        <w:ind w:left="34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İlham Əliyev</w:t>
      </w:r>
    </w:p>
    <w:p w:rsidR="0013647A" w:rsidRDefault="0013647A" w:rsidP="0013647A">
      <w:pPr>
        <w:spacing w:line="240" w:lineRule="auto"/>
        <w:ind w:left="34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Azərbaycan Respublikasının Prezidenti</w:t>
      </w:r>
    </w:p>
    <w:p w:rsidR="0013647A" w:rsidRDefault="0013647A" w:rsidP="0013647A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13647A" w:rsidRDefault="0013647A" w:rsidP="0013647A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13647A" w:rsidRDefault="0013647A" w:rsidP="0013647A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18 dekabr 2015-ci il</w:t>
      </w:r>
    </w:p>
    <w:p w:rsidR="0013647A" w:rsidRDefault="0013647A" w:rsidP="0013647A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57-VQD</w:t>
      </w:r>
    </w:p>
    <w:p w:rsidR="005C7A0B" w:rsidRDefault="005C7A0B">
      <w:bookmarkStart w:id="0" w:name="_GoBack"/>
      <w:bookmarkEnd w:id="0"/>
    </w:p>
    <w:sectPr w:rsidR="005C7A0B" w:rsidSect="00566E67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7A"/>
    <w:rsid w:val="0013647A"/>
    <w:rsid w:val="005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7A"/>
    <w:pPr>
      <w:spacing w:after="0"/>
    </w:pPr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nhideWhenUsed/>
    <w:qFormat/>
    <w:rsid w:val="0013647A"/>
    <w:rPr>
      <w:rFonts w:ascii="Times New Roman" w:hAnsi="Times New Roman"/>
      <w:szCs w:val="24"/>
    </w:rPr>
  </w:style>
  <w:style w:type="character" w:customStyle="1" w:styleId="NormalWebChar">
    <w:name w:val="Normal (Web) Char"/>
    <w:aliases w:val="Знак Char"/>
    <w:link w:val="NormalWeb"/>
    <w:locked/>
    <w:rsid w:val="0013647A"/>
    <w:rPr>
      <w:rFonts w:ascii="Times New Roman" w:eastAsia="Calibri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7A"/>
    <w:pPr>
      <w:spacing w:after="0"/>
    </w:pPr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nhideWhenUsed/>
    <w:qFormat/>
    <w:rsid w:val="0013647A"/>
    <w:rPr>
      <w:rFonts w:ascii="Times New Roman" w:hAnsi="Times New Roman"/>
      <w:szCs w:val="24"/>
    </w:rPr>
  </w:style>
  <w:style w:type="character" w:customStyle="1" w:styleId="NormalWebChar">
    <w:name w:val="Normal (Web) Char"/>
    <w:aliases w:val="Знак Char"/>
    <w:link w:val="NormalWeb"/>
    <w:locked/>
    <w:rsid w:val="0013647A"/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2016-02-03T12:11:00Z</dcterms:created>
  <dcterms:modified xsi:type="dcterms:W3CDTF">2016-02-03T12:11:00Z</dcterms:modified>
</cp:coreProperties>
</file>