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96" w:rsidRDefault="009C7096" w:rsidP="009C7096">
      <w:pPr>
        <w:tabs>
          <w:tab w:val="left" w:pos="284"/>
        </w:tabs>
        <w:ind w:right="49"/>
        <w:jc w:val="center"/>
        <w:rPr>
          <w:rFonts w:ascii="Times New Roman" w:hAnsi="Times New Roman"/>
          <w:b/>
          <w:bCs/>
          <w:szCs w:val="28"/>
          <w:lang w:val="az-Latn-AZ"/>
        </w:rPr>
      </w:pPr>
    </w:p>
    <w:p w:rsidR="009C7096" w:rsidRDefault="009C7096" w:rsidP="009C7096">
      <w:pPr>
        <w:tabs>
          <w:tab w:val="left" w:pos="284"/>
        </w:tabs>
        <w:ind w:right="49"/>
        <w:jc w:val="center"/>
        <w:rPr>
          <w:rFonts w:ascii="Times New Roman" w:hAnsi="Times New Roman"/>
          <w:b/>
          <w:bCs/>
          <w:szCs w:val="28"/>
          <w:lang w:val="az-Latn-AZ"/>
        </w:rPr>
      </w:pPr>
    </w:p>
    <w:p w:rsidR="009C7096" w:rsidRDefault="009C7096" w:rsidP="009C7096">
      <w:pPr>
        <w:tabs>
          <w:tab w:val="left" w:pos="284"/>
        </w:tabs>
        <w:ind w:right="49"/>
        <w:jc w:val="center"/>
        <w:rPr>
          <w:rFonts w:ascii="Times New Roman" w:hAnsi="Times New Roman"/>
          <w:b/>
          <w:bCs/>
          <w:szCs w:val="28"/>
          <w:lang w:val="az-Latn-AZ"/>
        </w:rPr>
      </w:pPr>
    </w:p>
    <w:p w:rsidR="009C7096" w:rsidRDefault="009C7096" w:rsidP="009C7096">
      <w:pPr>
        <w:tabs>
          <w:tab w:val="left" w:pos="284"/>
        </w:tabs>
        <w:ind w:right="49"/>
        <w:jc w:val="center"/>
        <w:rPr>
          <w:rFonts w:ascii="Times New Roman" w:hAnsi="Times New Roman"/>
          <w:b/>
          <w:bCs/>
          <w:szCs w:val="28"/>
          <w:lang w:val="az-Latn-AZ"/>
        </w:rPr>
      </w:pPr>
    </w:p>
    <w:p w:rsidR="009C7096" w:rsidRPr="0089366B" w:rsidRDefault="009C7096" w:rsidP="009C7096">
      <w:pPr>
        <w:tabs>
          <w:tab w:val="left" w:pos="284"/>
        </w:tabs>
        <w:ind w:right="49"/>
        <w:jc w:val="center"/>
        <w:rPr>
          <w:rFonts w:ascii="Times New Roman" w:hAnsi="Times New Roman"/>
          <w:b/>
          <w:bCs/>
          <w:szCs w:val="28"/>
          <w:lang w:val="az-Latn-AZ"/>
        </w:rPr>
      </w:pPr>
    </w:p>
    <w:p w:rsidR="009C7096" w:rsidRDefault="009C7096" w:rsidP="009C7096">
      <w:pPr>
        <w:tabs>
          <w:tab w:val="left" w:pos="284"/>
        </w:tabs>
        <w:ind w:right="49"/>
        <w:jc w:val="center"/>
        <w:rPr>
          <w:rFonts w:ascii="Times New Roman" w:hAnsi="Times New Roman"/>
          <w:b/>
          <w:bCs/>
          <w:sz w:val="32"/>
          <w:szCs w:val="28"/>
          <w:lang w:val="az-Latn-AZ"/>
        </w:rPr>
      </w:pPr>
      <w:r w:rsidRPr="0089366B">
        <w:rPr>
          <w:rFonts w:ascii="Times New Roman" w:hAnsi="Times New Roman"/>
          <w:b/>
          <w:bCs/>
          <w:sz w:val="32"/>
          <w:szCs w:val="28"/>
          <w:lang w:val="az-Latn-AZ"/>
        </w:rPr>
        <w:t>“Cinayət yolu ilə əldə edilmiş pul vəsaitlərinin və ya digər əmlakın leqallaşdırılmasına və terrorçuluğun maliyyələşdirilməsinə qarşı mübarizə haqqında” Azərbaycan Respublikasının Qanununda dəyişikliklər edilməsi barədə</w:t>
      </w:r>
    </w:p>
    <w:p w:rsidR="009C7096" w:rsidRDefault="009C7096" w:rsidP="009C7096">
      <w:pPr>
        <w:tabs>
          <w:tab w:val="left" w:pos="284"/>
        </w:tabs>
        <w:ind w:right="49"/>
        <w:jc w:val="center"/>
        <w:rPr>
          <w:rFonts w:ascii="Times New Roman" w:hAnsi="Times New Roman"/>
          <w:b/>
          <w:bCs/>
          <w:sz w:val="32"/>
          <w:szCs w:val="28"/>
          <w:lang w:val="az-Latn-AZ"/>
        </w:rPr>
      </w:pPr>
    </w:p>
    <w:p w:rsidR="009C7096" w:rsidRPr="002B0969" w:rsidRDefault="009C7096" w:rsidP="009C7096">
      <w:pPr>
        <w:tabs>
          <w:tab w:val="left" w:pos="284"/>
        </w:tabs>
        <w:ind w:right="49"/>
        <w:jc w:val="center"/>
        <w:rPr>
          <w:rFonts w:ascii="Times New Roman" w:hAnsi="Times New Roman"/>
          <w:b/>
          <w:bCs/>
          <w:sz w:val="40"/>
          <w:szCs w:val="40"/>
          <w:lang w:val="az-Latn-AZ"/>
        </w:rPr>
      </w:pPr>
      <w:r w:rsidRPr="002B0969">
        <w:rPr>
          <w:rFonts w:ascii="Times New Roman" w:hAnsi="Times New Roman"/>
          <w:b/>
          <w:sz w:val="40"/>
          <w:szCs w:val="40"/>
          <w:lang w:val="az-Latn-AZ"/>
        </w:rPr>
        <w:t>AZƏRBAYCAN RESPUBLİKASININ QANUNU</w:t>
      </w:r>
    </w:p>
    <w:p w:rsidR="009C7096" w:rsidRPr="00BD4BE9" w:rsidRDefault="009C7096" w:rsidP="009C7096">
      <w:pPr>
        <w:ind w:right="49" w:firstLine="709"/>
        <w:jc w:val="both"/>
        <w:rPr>
          <w:rFonts w:ascii="Times New Roman" w:hAnsi="Times New Roman"/>
          <w:b/>
          <w:szCs w:val="28"/>
          <w:lang w:val="az-Latn-AZ"/>
        </w:rPr>
      </w:pPr>
    </w:p>
    <w:p w:rsidR="009C7096" w:rsidRPr="00BD4BE9" w:rsidRDefault="009C7096" w:rsidP="009C7096">
      <w:pPr>
        <w:ind w:right="49" w:firstLine="709"/>
        <w:jc w:val="both"/>
        <w:rPr>
          <w:rFonts w:ascii="Times New Roman" w:hAnsi="Times New Roman"/>
          <w:b/>
          <w:szCs w:val="28"/>
          <w:lang w:val="az-Latn-AZ"/>
        </w:rPr>
      </w:pPr>
      <w:r w:rsidRPr="00BD4BE9">
        <w:rPr>
          <w:rFonts w:ascii="Times New Roman" w:hAnsi="Times New Roman"/>
          <w:szCs w:val="28"/>
          <w:lang w:val="az-Latn-AZ"/>
        </w:rPr>
        <w:t>Azərbaycan Respublikasının Milli Məclisi Azərbaycan Respublikası Konstitusiyasının 94-cü maddəsinin I hissəsinin 15-ci və 20-ci bəndlərin</w:t>
      </w:r>
      <w:r>
        <w:rPr>
          <w:rFonts w:ascii="Times New Roman" w:hAnsi="Times New Roman"/>
          <w:szCs w:val="28"/>
          <w:lang w:val="az-Latn-AZ"/>
        </w:rPr>
        <w:t>i</w:t>
      </w:r>
      <w:r w:rsidRPr="00BD4BE9">
        <w:rPr>
          <w:rFonts w:ascii="Times New Roman" w:hAnsi="Times New Roman"/>
          <w:szCs w:val="28"/>
          <w:lang w:val="az-Latn-AZ"/>
        </w:rPr>
        <w:t xml:space="preserve"> </w:t>
      </w:r>
      <w:r>
        <w:rPr>
          <w:rFonts w:ascii="Times New Roman" w:hAnsi="Times New Roman"/>
          <w:szCs w:val="28"/>
          <w:lang w:val="az-Latn-AZ"/>
        </w:rPr>
        <w:t xml:space="preserve">rəhbər tutaraq </w:t>
      </w:r>
      <w:r w:rsidRPr="00BD4BE9">
        <w:rPr>
          <w:rFonts w:ascii="Times New Roman" w:hAnsi="Times New Roman"/>
          <w:b/>
          <w:szCs w:val="28"/>
          <w:lang w:val="az-Latn-AZ"/>
        </w:rPr>
        <w:t>qərara alır:</w:t>
      </w:r>
    </w:p>
    <w:p w:rsidR="009C7096" w:rsidRPr="00BD4BE9" w:rsidRDefault="009C7096" w:rsidP="009C7096">
      <w:pPr>
        <w:ind w:right="49" w:firstLine="709"/>
        <w:jc w:val="both"/>
        <w:rPr>
          <w:rFonts w:ascii="Times New Roman" w:hAnsi="Times New Roman"/>
          <w:szCs w:val="28"/>
          <w:lang w:val="az-Latn-AZ"/>
        </w:rPr>
      </w:pPr>
      <w:r w:rsidRPr="00BD4BE9">
        <w:rPr>
          <w:rFonts w:ascii="Times New Roman" w:hAnsi="Times New Roman"/>
          <w:szCs w:val="28"/>
          <w:lang w:val="az-Latn-AZ"/>
        </w:rPr>
        <w:t>“Cinayət yolu ilə əldə edilmiş pul vəsaitlərinin və ya digər əmlakın leqallaşdırılmasına və terrorçuluğun maliyyələşdirilməsinə qarşı mübarizə haqqında” Azərbaycan Respublikasının Qanunun</w:t>
      </w:r>
      <w:r>
        <w:rPr>
          <w:rFonts w:ascii="Times New Roman" w:hAnsi="Times New Roman"/>
          <w:szCs w:val="28"/>
          <w:lang w:val="az-Latn-AZ"/>
        </w:rPr>
        <w:t>d</w:t>
      </w:r>
      <w:r w:rsidRPr="00BD4BE9">
        <w:rPr>
          <w:rFonts w:ascii="Times New Roman" w:hAnsi="Times New Roman"/>
          <w:szCs w:val="28"/>
          <w:lang w:val="az-Latn-AZ"/>
        </w:rPr>
        <w:t>a (Azərbaycan Respublikasının Qanunvericilik Toplusu, 2009, № 2, maddə 58; 2010, № 3, maddə 178, № 4, maddə 276; 2011, № 12, maddə 1104; 2013, № 11, maddə 1274; 2014, № 2, maddə 81, № 10, maddə 1159, № 11, maddə 1361; 2015, № 11, maddə 1294; 2016, № 3 maddə 413) aşağıdakı dəyişikliklər edilsin:</w:t>
      </w:r>
    </w:p>
    <w:p w:rsidR="009C7096" w:rsidRPr="00BD4BE9" w:rsidRDefault="009C7096" w:rsidP="009C7096">
      <w:pPr>
        <w:pStyle w:val="ListParagraph"/>
        <w:numPr>
          <w:ilvl w:val="0"/>
          <w:numId w:val="1"/>
        </w:numPr>
        <w:spacing w:after="0" w:line="240" w:lineRule="auto"/>
        <w:ind w:left="0" w:right="49" w:firstLine="709"/>
        <w:jc w:val="both"/>
        <w:rPr>
          <w:rFonts w:ascii="Times New Roman" w:hAnsi="Times New Roman"/>
          <w:sz w:val="28"/>
          <w:szCs w:val="28"/>
          <w:lang w:val="az-Latn-AZ"/>
        </w:rPr>
      </w:pPr>
      <w:r w:rsidRPr="00BD4BE9">
        <w:rPr>
          <w:rFonts w:ascii="Times New Roman" w:hAnsi="Times New Roman"/>
          <w:sz w:val="28"/>
          <w:szCs w:val="28"/>
          <w:lang w:val="az-Latn-AZ"/>
        </w:rPr>
        <w:t>11.4-1-ci maddədə “</w:t>
      </w:r>
      <w:r w:rsidRPr="00BD4BE9">
        <w:rPr>
          <w:rFonts w:ascii="Times New Roman" w:hAnsi="Times New Roman"/>
          <w:iCs/>
          <w:sz w:val="28"/>
          <w:szCs w:val="28"/>
          <w:lang w:val="az-Latn-AZ"/>
        </w:rPr>
        <w:t>monitorinq iştirakçıları və monitorinqdə iştirak edən digər şəxslər bu Qanunun 7.2.5-ci maddəsində nəzərdə tutulmuş şəxslərin aktivlərinin həmin şəxslərə xəbərdarlıq etmədən</w:t>
      </w:r>
      <w:r w:rsidRPr="00DB204C">
        <w:rPr>
          <w:rFonts w:ascii="Times New Roman" w:hAnsi="Times New Roman"/>
          <w:sz w:val="28"/>
          <w:szCs w:val="28"/>
          <w:lang w:val="az-Latn-AZ"/>
        </w:rPr>
        <w:t xml:space="preserve"> </w:t>
      </w:r>
      <w:r w:rsidRPr="00BD4BE9">
        <w:rPr>
          <w:rFonts w:ascii="Times New Roman" w:hAnsi="Times New Roman"/>
          <w:sz w:val="28"/>
          <w:szCs w:val="28"/>
          <w:lang w:val="az-Latn-AZ"/>
        </w:rPr>
        <w:t>təxirəsalınmadan” sözləri “</w:t>
      </w:r>
      <w:r w:rsidRPr="00BD4BE9">
        <w:rPr>
          <w:rFonts w:ascii="Times New Roman" w:hAnsi="Times New Roman"/>
          <w:iCs/>
          <w:sz w:val="28"/>
          <w:szCs w:val="28"/>
          <w:lang w:val="az-Latn-AZ"/>
        </w:rPr>
        <w:t>b</w:t>
      </w:r>
      <w:r w:rsidRPr="00BD4BE9">
        <w:rPr>
          <w:rFonts w:ascii="Times New Roman" w:hAnsi="Times New Roman"/>
          <w:sz w:val="28"/>
          <w:szCs w:val="28"/>
          <w:lang w:val="az-Latn-AZ"/>
        </w:rPr>
        <w:t>ütün fiziki və ya hüquqi şəxslər, o cümlədən monitorinq iştirakçıları və monitorinqdə iştirak edən digər şəxslər, habelə dövlət qurumları bu Qanunun 11-1.1-ci maddəsində nəzərdə tutulmuş aktivlərin təxirəsalınmadan və bu Qanunun 7.2.5-ci maddəsində göstərilən şəxslərə xəbərdarlıq etmədən” sözləri ilə əvəz edilsin.</w:t>
      </w:r>
    </w:p>
    <w:p w:rsidR="009C7096" w:rsidRPr="00BD4BE9" w:rsidRDefault="009C7096" w:rsidP="009C7096">
      <w:pPr>
        <w:pStyle w:val="ListParagraph"/>
        <w:numPr>
          <w:ilvl w:val="0"/>
          <w:numId w:val="1"/>
        </w:numPr>
        <w:spacing w:after="0" w:line="240" w:lineRule="auto"/>
        <w:ind w:left="0" w:right="49" w:firstLine="709"/>
        <w:jc w:val="both"/>
        <w:rPr>
          <w:rFonts w:ascii="Times New Roman" w:hAnsi="Times New Roman"/>
          <w:sz w:val="28"/>
          <w:szCs w:val="28"/>
          <w:lang w:val="az-Latn-AZ"/>
        </w:rPr>
      </w:pPr>
      <w:r w:rsidRPr="00BD4BE9">
        <w:rPr>
          <w:rFonts w:ascii="Times New Roman" w:hAnsi="Times New Roman"/>
          <w:sz w:val="28"/>
          <w:szCs w:val="28"/>
          <w:lang w:val="az-Latn-AZ"/>
        </w:rPr>
        <w:t>11-1.4-cü maddədə “hüquqi şəxslər” sözlərindən sonra “, yaxud dövlət qurumları” sözləri əlavə edilsin.</w:t>
      </w:r>
    </w:p>
    <w:p w:rsidR="009C7096" w:rsidRPr="00BD4BE9" w:rsidRDefault="009C7096" w:rsidP="009C7096">
      <w:pPr>
        <w:pStyle w:val="ListParagraph"/>
        <w:numPr>
          <w:ilvl w:val="0"/>
          <w:numId w:val="1"/>
        </w:numPr>
        <w:spacing w:after="0" w:line="240" w:lineRule="auto"/>
        <w:ind w:left="0" w:right="49" w:firstLine="709"/>
        <w:jc w:val="both"/>
        <w:rPr>
          <w:rFonts w:ascii="Times New Roman" w:hAnsi="Times New Roman"/>
          <w:sz w:val="28"/>
          <w:szCs w:val="28"/>
          <w:lang w:val="az-Latn-AZ"/>
        </w:rPr>
      </w:pPr>
      <w:r w:rsidRPr="00BD4BE9">
        <w:rPr>
          <w:rFonts w:ascii="Times New Roman" w:hAnsi="Times New Roman"/>
          <w:sz w:val="28"/>
          <w:szCs w:val="28"/>
          <w:lang w:val="az-Latn-AZ"/>
        </w:rPr>
        <w:t>19-1.1-ci maddədə “7.2.5-ci” sözləri “11.4-1-ci” sözləri ilə əvəz edilsin.</w:t>
      </w:r>
    </w:p>
    <w:p w:rsidR="009C7096" w:rsidRPr="00BD4BE9" w:rsidRDefault="009C7096" w:rsidP="009C7096">
      <w:pPr>
        <w:pStyle w:val="ListParagraph"/>
        <w:numPr>
          <w:ilvl w:val="0"/>
          <w:numId w:val="1"/>
        </w:numPr>
        <w:spacing w:after="0" w:line="240" w:lineRule="auto"/>
        <w:ind w:left="0" w:right="49" w:firstLine="709"/>
        <w:jc w:val="both"/>
        <w:rPr>
          <w:rFonts w:ascii="Times New Roman" w:hAnsi="Times New Roman"/>
          <w:sz w:val="28"/>
          <w:szCs w:val="28"/>
          <w:lang w:val="az-Latn-AZ"/>
        </w:rPr>
      </w:pPr>
      <w:r w:rsidRPr="00BD4BE9">
        <w:rPr>
          <w:rFonts w:ascii="Times New Roman" w:hAnsi="Times New Roman"/>
          <w:sz w:val="28"/>
          <w:szCs w:val="28"/>
          <w:lang w:val="az-Latn-AZ"/>
        </w:rPr>
        <w:t xml:space="preserve">19-1.2-ci maddədə </w:t>
      </w:r>
      <w:r w:rsidRPr="00BD4BE9">
        <w:rPr>
          <w:rFonts w:ascii="Times New Roman" w:hAnsi="Times New Roman"/>
          <w:iCs/>
          <w:color w:val="000000"/>
          <w:sz w:val="28"/>
          <w:szCs w:val="28"/>
          <w:lang w:val="az-Latn-AZ"/>
        </w:rPr>
        <w:t>“dondurulması haqqında qərarın bir nüsxəsi icra edilməsi üçün həmin məlumatı verən monitorinq iştirakçılarına və ya monitorinqdə iştirak edən digər şəxslərə, digər nüsxəsi isə müvafiq sənədlərlə birlikdə” sözləri</w:t>
      </w:r>
      <w:r w:rsidRPr="00BD4BE9">
        <w:rPr>
          <w:rFonts w:ascii="Times New Roman" w:hAnsi="Times New Roman"/>
          <w:sz w:val="28"/>
          <w:szCs w:val="28"/>
          <w:lang w:val="az-Latn-AZ"/>
        </w:rPr>
        <w:t xml:space="preserve"> “ilkin dondurulması haqqında qərarın bir nüsxəsi icra edilməsi üçün aidiyyəti monitorinq iştirakçılarına, monitorinqdə iştirak edən digər şəxslərə və ya dövlət qurumlarına, digər nüsxəsi isə təxirəsalınmaz tədbirlərin görülməsi və araşdırmanın aparılması üçün” sözləri ilə əvəz edilsin;</w:t>
      </w:r>
    </w:p>
    <w:p w:rsidR="009C7096" w:rsidRPr="00BD4BE9" w:rsidRDefault="009C7096" w:rsidP="009C7096">
      <w:pPr>
        <w:pStyle w:val="ListParagraph"/>
        <w:numPr>
          <w:ilvl w:val="0"/>
          <w:numId w:val="1"/>
        </w:numPr>
        <w:spacing w:after="0" w:line="240" w:lineRule="auto"/>
        <w:ind w:left="0" w:firstLine="709"/>
        <w:jc w:val="both"/>
        <w:rPr>
          <w:rFonts w:ascii="Times New Roman" w:hAnsi="Times New Roman"/>
          <w:b/>
          <w:bCs/>
          <w:sz w:val="28"/>
          <w:szCs w:val="28"/>
          <w:lang w:val="az-Latn-AZ"/>
        </w:rPr>
      </w:pPr>
      <w:r w:rsidRPr="00BD4BE9">
        <w:rPr>
          <w:rFonts w:ascii="Times New Roman" w:hAnsi="Times New Roman"/>
          <w:bCs/>
          <w:sz w:val="28"/>
          <w:szCs w:val="28"/>
          <w:lang w:val="az-Latn-AZ"/>
        </w:rPr>
        <w:t>aşağıdakı məzmunda 20-1-ci maddə əlavə edilsin:</w:t>
      </w:r>
    </w:p>
    <w:p w:rsidR="009C7096" w:rsidRPr="00BD4BE9" w:rsidRDefault="009C7096" w:rsidP="009C7096">
      <w:pPr>
        <w:ind w:firstLine="709"/>
        <w:jc w:val="both"/>
        <w:rPr>
          <w:rStyle w:val="apple-converted-space"/>
          <w:rFonts w:ascii="Times New Roman" w:hAnsi="Times New Roman"/>
          <w:szCs w:val="28"/>
          <w:lang w:val="az-Latn-AZ"/>
        </w:rPr>
      </w:pPr>
      <w:r>
        <w:rPr>
          <w:rFonts w:ascii="Times New Roman" w:hAnsi="Times New Roman"/>
          <w:bCs/>
          <w:szCs w:val="28"/>
          <w:lang w:val="az-Latn-AZ"/>
        </w:rPr>
        <w:t>“</w:t>
      </w:r>
      <w:r w:rsidRPr="00BD4BE9">
        <w:rPr>
          <w:rFonts w:ascii="Times New Roman" w:hAnsi="Times New Roman"/>
          <w:bCs/>
          <w:szCs w:val="28"/>
          <w:lang w:val="az-Latn-AZ"/>
        </w:rPr>
        <w:t>Maddə 20-1.</w:t>
      </w:r>
      <w:r w:rsidRPr="00BD4BE9">
        <w:rPr>
          <w:rFonts w:ascii="Times New Roman" w:hAnsi="Times New Roman"/>
          <w:b/>
          <w:bCs/>
          <w:szCs w:val="28"/>
          <w:lang w:val="az-Latn-AZ"/>
        </w:rPr>
        <w:t xml:space="preserve"> </w:t>
      </w:r>
      <w:r w:rsidRPr="00BD4BE9">
        <w:rPr>
          <w:rFonts w:ascii="Times New Roman" w:hAnsi="Times New Roman"/>
          <w:bCs/>
          <w:szCs w:val="28"/>
          <w:lang w:val="az-Latn-AZ"/>
        </w:rPr>
        <w:t xml:space="preserve">Cinayət yolu ilə əldə edilmiş pul vəsaitlərinin və ya digər əmlakın leqallaşdırılmasına və terrorçuluğun maliyyələşdirilməsinə qarşı mübarizə sahəsində </w:t>
      </w:r>
      <w:r w:rsidRPr="00BD4BE9">
        <w:rPr>
          <w:rStyle w:val="apple-converted-space"/>
          <w:rFonts w:ascii="Times New Roman" w:hAnsi="Times New Roman"/>
          <w:bCs/>
          <w:szCs w:val="28"/>
          <w:lang w:val="az-Latn-AZ"/>
        </w:rPr>
        <w:t>fəaliyyətin əlaqələndirilməsi</w:t>
      </w:r>
    </w:p>
    <w:p w:rsidR="009C7096" w:rsidRPr="00BD4BE9" w:rsidRDefault="009C7096" w:rsidP="009C7096">
      <w:pPr>
        <w:ind w:firstLine="709"/>
        <w:jc w:val="both"/>
        <w:rPr>
          <w:rFonts w:ascii="Times New Roman" w:hAnsi="Times New Roman"/>
          <w:szCs w:val="28"/>
          <w:lang w:val="az-Cyrl-AZ"/>
        </w:rPr>
      </w:pPr>
      <w:r w:rsidRPr="00BD4BE9">
        <w:rPr>
          <w:rFonts w:ascii="Times New Roman" w:hAnsi="Times New Roman"/>
          <w:bCs/>
          <w:szCs w:val="28"/>
          <w:lang w:val="az-Latn-AZ"/>
        </w:rPr>
        <w:lastRenderedPageBreak/>
        <w:t>Azərbaycan Respublikasının Korrupsiyaya qarşı mübarizə üzrə Komissiyası cinayət yolu ilə əldə edilmiş pul vəsaitlərinin və ya digər əmlakın leqallaşdırılmasına və terrorçuluğun maliyyələşdirilməsinə qarşı mübarizə sahəsində dövlət siyasətinin formalaşdırılmasında iştirak edir, bu sahədə dövlət orqanlarının və qurumların</w:t>
      </w:r>
      <w:r>
        <w:rPr>
          <w:rFonts w:ascii="Times New Roman" w:hAnsi="Times New Roman"/>
          <w:bCs/>
          <w:szCs w:val="28"/>
          <w:lang w:val="az-Latn-AZ"/>
        </w:rPr>
        <w:t>ın</w:t>
      </w:r>
      <w:r w:rsidRPr="00BD4BE9">
        <w:rPr>
          <w:rFonts w:ascii="Times New Roman" w:hAnsi="Times New Roman"/>
          <w:bCs/>
          <w:szCs w:val="28"/>
          <w:lang w:val="az-Latn-AZ"/>
        </w:rPr>
        <w:t xml:space="preserve"> fəaliyyətini əlaqələndirir və dövlət proqramlarının icrasına nəzarəti həyata keçirir.</w:t>
      </w:r>
      <w:r w:rsidRPr="00BD4BE9">
        <w:rPr>
          <w:rFonts w:ascii="Times New Roman" w:hAnsi="Times New Roman"/>
          <w:bCs/>
          <w:szCs w:val="28"/>
          <w:lang w:val="az-Cyrl-AZ"/>
        </w:rPr>
        <w:t xml:space="preserve">”. </w:t>
      </w:r>
    </w:p>
    <w:p w:rsidR="009C7096" w:rsidRPr="00BD4BE9" w:rsidRDefault="009C7096" w:rsidP="009C7096">
      <w:pPr>
        <w:ind w:right="49"/>
        <w:jc w:val="both"/>
        <w:rPr>
          <w:rFonts w:ascii="Times New Roman" w:hAnsi="Times New Roman"/>
          <w:szCs w:val="28"/>
          <w:lang w:val="az-Cyrl-AZ"/>
        </w:rPr>
      </w:pPr>
    </w:p>
    <w:p w:rsidR="009C7096" w:rsidRPr="00BD4BE9" w:rsidRDefault="009C7096" w:rsidP="009C7096">
      <w:pPr>
        <w:ind w:right="49"/>
        <w:jc w:val="both"/>
        <w:rPr>
          <w:rFonts w:ascii="Times New Roman" w:hAnsi="Times New Roman"/>
          <w:szCs w:val="28"/>
          <w:lang w:val="az-Cyrl-AZ"/>
        </w:rPr>
      </w:pPr>
    </w:p>
    <w:p w:rsidR="009C7096" w:rsidRPr="00BD4BE9" w:rsidRDefault="009C7096" w:rsidP="009C7096">
      <w:pPr>
        <w:ind w:right="49"/>
        <w:jc w:val="both"/>
        <w:rPr>
          <w:rFonts w:ascii="Times New Roman" w:hAnsi="Times New Roman"/>
          <w:szCs w:val="28"/>
          <w:lang w:val="az-Cyrl-AZ"/>
        </w:rPr>
      </w:pPr>
    </w:p>
    <w:p w:rsidR="009C7096" w:rsidRPr="00BD4BE9" w:rsidRDefault="009C7096" w:rsidP="009C7096">
      <w:pPr>
        <w:pStyle w:val="PlainText"/>
        <w:ind w:right="49" w:firstLine="709"/>
        <w:jc w:val="both"/>
        <w:rPr>
          <w:rFonts w:ascii="Times New Roman" w:hAnsi="Times New Roman" w:cs="Times New Roman"/>
          <w:b/>
          <w:sz w:val="28"/>
          <w:szCs w:val="28"/>
        </w:rPr>
      </w:pPr>
    </w:p>
    <w:p w:rsidR="009C7096" w:rsidRPr="00BD4BE9" w:rsidRDefault="009C7096" w:rsidP="009C7096">
      <w:pPr>
        <w:pStyle w:val="PlainText"/>
        <w:ind w:right="49" w:firstLine="709"/>
        <w:jc w:val="both"/>
        <w:rPr>
          <w:rFonts w:ascii="Times New Roman" w:hAnsi="Times New Roman" w:cs="Times New Roman"/>
          <w:b/>
          <w:sz w:val="28"/>
          <w:szCs w:val="28"/>
        </w:rPr>
      </w:pPr>
    </w:p>
    <w:p w:rsidR="009C7096" w:rsidRPr="00BD4BE9" w:rsidRDefault="009C7096" w:rsidP="009C7096">
      <w:pPr>
        <w:pStyle w:val="PlainText"/>
        <w:ind w:left="4536" w:right="49"/>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D4BE9">
        <w:rPr>
          <w:rFonts w:ascii="Times New Roman" w:hAnsi="Times New Roman" w:cs="Times New Roman"/>
          <w:b/>
          <w:sz w:val="28"/>
          <w:szCs w:val="28"/>
        </w:rPr>
        <w:t>İlham Əliyev</w:t>
      </w:r>
    </w:p>
    <w:p w:rsidR="009C7096" w:rsidRPr="00BD4BE9" w:rsidRDefault="009C7096" w:rsidP="009C7096">
      <w:pPr>
        <w:pStyle w:val="PlainText"/>
        <w:ind w:left="4536" w:right="49"/>
        <w:jc w:val="center"/>
        <w:rPr>
          <w:rFonts w:ascii="Times New Roman" w:hAnsi="Times New Roman" w:cs="Times New Roman"/>
          <w:b/>
          <w:sz w:val="28"/>
          <w:szCs w:val="28"/>
        </w:rPr>
      </w:pPr>
      <w:r w:rsidRPr="00BD4BE9">
        <w:rPr>
          <w:rFonts w:ascii="Times New Roman" w:hAnsi="Times New Roman" w:cs="Times New Roman"/>
          <w:b/>
          <w:sz w:val="28"/>
          <w:szCs w:val="28"/>
        </w:rPr>
        <w:t>Azərbaycan Respublikasının Prezidenti</w:t>
      </w:r>
    </w:p>
    <w:p w:rsidR="009C7096" w:rsidRPr="00BD4BE9" w:rsidRDefault="009C7096" w:rsidP="009C7096">
      <w:pPr>
        <w:pStyle w:val="PlainText"/>
        <w:ind w:right="49"/>
        <w:jc w:val="both"/>
        <w:rPr>
          <w:rFonts w:ascii="Times New Roman" w:hAnsi="Times New Roman" w:cs="Times New Roman"/>
          <w:b/>
          <w:sz w:val="28"/>
          <w:szCs w:val="28"/>
        </w:rPr>
      </w:pPr>
    </w:p>
    <w:p w:rsidR="009C7096" w:rsidRPr="00BD4BE9" w:rsidRDefault="009C7096" w:rsidP="009C7096">
      <w:pPr>
        <w:pStyle w:val="PlainText"/>
        <w:ind w:right="49" w:firstLine="709"/>
        <w:jc w:val="both"/>
        <w:rPr>
          <w:rFonts w:ascii="Times New Roman" w:hAnsi="Times New Roman" w:cs="Times New Roman"/>
          <w:sz w:val="28"/>
          <w:szCs w:val="28"/>
          <w:lang w:val="az-Cyrl-AZ"/>
        </w:rPr>
      </w:pPr>
    </w:p>
    <w:p w:rsidR="009C7096" w:rsidRPr="00BD4BE9" w:rsidRDefault="009C7096" w:rsidP="009C7096">
      <w:pPr>
        <w:pStyle w:val="PlainText"/>
        <w:ind w:right="49"/>
        <w:jc w:val="both"/>
        <w:rPr>
          <w:rFonts w:ascii="Times New Roman" w:hAnsi="Times New Roman" w:cs="Times New Roman"/>
          <w:sz w:val="28"/>
          <w:szCs w:val="28"/>
        </w:rPr>
      </w:pPr>
      <w:r w:rsidRPr="00BD4BE9">
        <w:rPr>
          <w:rFonts w:ascii="Times New Roman" w:hAnsi="Times New Roman" w:cs="Times New Roman"/>
          <w:sz w:val="28"/>
          <w:szCs w:val="28"/>
        </w:rPr>
        <w:t xml:space="preserve">Bakı şəhəri, </w:t>
      </w:r>
      <w:r>
        <w:rPr>
          <w:rFonts w:ascii="Times New Roman" w:hAnsi="Times New Roman" w:cs="Times New Roman"/>
          <w:sz w:val="28"/>
          <w:szCs w:val="28"/>
        </w:rPr>
        <w:t xml:space="preserve">14 aprel </w:t>
      </w:r>
      <w:r w:rsidRPr="00BD4BE9">
        <w:rPr>
          <w:rFonts w:ascii="Times New Roman" w:hAnsi="Times New Roman" w:cs="Times New Roman"/>
          <w:sz w:val="28"/>
          <w:szCs w:val="28"/>
        </w:rPr>
        <w:t>2017-ci il</w:t>
      </w:r>
    </w:p>
    <w:p w:rsidR="009C7096" w:rsidRPr="00BD4BE9" w:rsidRDefault="009C7096" w:rsidP="009C7096">
      <w:pPr>
        <w:pStyle w:val="PlainText"/>
        <w:ind w:right="49"/>
        <w:jc w:val="both"/>
        <w:rPr>
          <w:rFonts w:ascii="Times New Roman" w:hAnsi="Times New Roman" w:cs="Times New Roman"/>
          <w:sz w:val="28"/>
          <w:szCs w:val="28"/>
        </w:rPr>
      </w:pPr>
      <w:r w:rsidRPr="00BD4BE9">
        <w:rPr>
          <w:rFonts w:ascii="Times New Roman" w:hAnsi="Times New Roman" w:cs="Times New Roman"/>
          <w:sz w:val="28"/>
          <w:szCs w:val="28"/>
        </w:rPr>
        <w:t xml:space="preserve">№ </w:t>
      </w:r>
      <w:r>
        <w:rPr>
          <w:rFonts w:ascii="Times New Roman" w:hAnsi="Times New Roman" w:cs="Times New Roman"/>
          <w:sz w:val="28"/>
          <w:szCs w:val="28"/>
        </w:rPr>
        <w:t>588-VQD</w:t>
      </w:r>
    </w:p>
    <w:p w:rsidR="009C7096" w:rsidRPr="00BD4BE9" w:rsidRDefault="009C7096" w:rsidP="009C7096">
      <w:pPr>
        <w:jc w:val="both"/>
        <w:rPr>
          <w:rFonts w:ascii="Times New Roman" w:hAnsi="Times New Roman"/>
          <w:szCs w:val="28"/>
        </w:rPr>
      </w:pPr>
    </w:p>
    <w:p w:rsidR="000E0B04" w:rsidRDefault="000E0B04">
      <w:bookmarkStart w:id="0" w:name="_GoBack"/>
      <w:bookmarkEnd w:id="0"/>
    </w:p>
    <w:sectPr w:rsidR="000E0B04" w:rsidSect="006C4556">
      <w:headerReference w:type="default" r:id="rId6"/>
      <w:pgSz w:w="11907" w:h="16840" w:code="9"/>
      <w:pgMar w:top="1134" w:right="1134"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56" w:rsidRDefault="009C7096">
    <w:pPr>
      <w:pStyle w:val="Header"/>
      <w:jc w:val="right"/>
    </w:pPr>
    <w:r>
      <w:fldChar w:fldCharType="begin"/>
    </w:r>
    <w:r>
      <w:instrText xml:space="preserve"> PAGE   \* MERGEFORMAT </w:instrText>
    </w:r>
    <w:r>
      <w:fldChar w:fldCharType="separate"/>
    </w:r>
    <w:r>
      <w:rPr>
        <w:noProof/>
      </w:rPr>
      <w:t>2</w:t>
    </w:r>
    <w:r>
      <w:rPr>
        <w:noProof/>
      </w:rPr>
      <w:fldChar w:fldCharType="end"/>
    </w:r>
  </w:p>
  <w:p w:rsidR="006C4556" w:rsidRDefault="009C7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3AB"/>
    <w:multiLevelType w:val="hybridMultilevel"/>
    <w:tmpl w:val="8B5A609C"/>
    <w:lvl w:ilvl="0" w:tplc="A3F098A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96"/>
    <w:rsid w:val="000E0B04"/>
    <w:rsid w:val="009C709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96"/>
    <w:pPr>
      <w:spacing w:after="0" w:line="240" w:lineRule="auto"/>
    </w:pPr>
    <w:rPr>
      <w:rFonts w:ascii="Times Roman AzLat" w:eastAsia="MS Mincho" w:hAnsi="Times Roman AzLat"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aliases w:val="Char Char Char1,Plain Text Char1 Char1,Plain Text Char Char Char Char,Plain Text Char1 Char Char,Char Char Char Char Char Char,Plain Text Char Char Char1,Char Char Char Char1,Char Char1 Char Char,Char Char Char Char Char1,Char Char2"/>
    <w:link w:val="PlainText"/>
    <w:semiHidden/>
    <w:locked/>
    <w:rsid w:val="009C7096"/>
    <w:rPr>
      <w:rFonts w:ascii="Courier New" w:eastAsia="MS Mincho" w:hAnsi="Courier New" w:cs="Courier New"/>
      <w:lang w:eastAsia="ru-RU"/>
    </w:rPr>
  </w:style>
  <w:style w:type="paragraph" w:styleId="PlainText">
    <w:name w:val="Plain Text"/>
    <w:aliases w:val="Char Char,Plain Text Char Char Char,Plain Text Char1 Char,Char Char Char Char Char,Plain Text Char Char,Char Char Char,Char Char1 Char,Char Char Char Char,Char,Char Char1,Plain Text Char2 Char,Plain Text Char2"/>
    <w:basedOn w:val="Normal"/>
    <w:link w:val="PlainTextChar"/>
    <w:semiHidden/>
    <w:unhideWhenUsed/>
    <w:rsid w:val="009C7096"/>
    <w:rPr>
      <w:rFonts w:ascii="Courier New" w:hAnsi="Courier New" w:cs="Courier New"/>
      <w:sz w:val="22"/>
      <w:szCs w:val="22"/>
      <w:lang w:val="az-Latn-AZ"/>
    </w:rPr>
  </w:style>
  <w:style w:type="character" w:customStyle="1" w:styleId="PlainTextChar1">
    <w:name w:val="Plain Text Char1"/>
    <w:basedOn w:val="DefaultParagraphFont"/>
    <w:uiPriority w:val="99"/>
    <w:semiHidden/>
    <w:rsid w:val="009C7096"/>
    <w:rPr>
      <w:rFonts w:ascii="Consolas" w:eastAsia="MS Mincho" w:hAnsi="Consolas" w:cs="Consolas"/>
      <w:sz w:val="21"/>
      <w:szCs w:val="21"/>
      <w:lang w:val="ru-RU" w:eastAsia="ru-RU"/>
    </w:rPr>
  </w:style>
  <w:style w:type="paragraph" w:styleId="ListParagraph">
    <w:name w:val="List Paragraph"/>
    <w:basedOn w:val="Normal"/>
    <w:uiPriority w:val="34"/>
    <w:qFormat/>
    <w:rsid w:val="009C709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9C7096"/>
  </w:style>
  <w:style w:type="paragraph" w:styleId="Header">
    <w:name w:val="header"/>
    <w:basedOn w:val="Normal"/>
    <w:link w:val="HeaderChar"/>
    <w:uiPriority w:val="99"/>
    <w:unhideWhenUsed/>
    <w:rsid w:val="009C7096"/>
    <w:pPr>
      <w:tabs>
        <w:tab w:val="center" w:pos="4680"/>
        <w:tab w:val="right" w:pos="9360"/>
      </w:tabs>
    </w:pPr>
  </w:style>
  <w:style w:type="character" w:customStyle="1" w:styleId="HeaderChar">
    <w:name w:val="Header Char"/>
    <w:basedOn w:val="DefaultParagraphFont"/>
    <w:link w:val="Header"/>
    <w:uiPriority w:val="99"/>
    <w:rsid w:val="009C7096"/>
    <w:rPr>
      <w:rFonts w:ascii="Times Roman AzLat" w:eastAsia="MS Mincho" w:hAnsi="Times Roman AzLat"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96"/>
    <w:pPr>
      <w:spacing w:after="0" w:line="240" w:lineRule="auto"/>
    </w:pPr>
    <w:rPr>
      <w:rFonts w:ascii="Times Roman AzLat" w:eastAsia="MS Mincho" w:hAnsi="Times Roman AzLat"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aliases w:val="Char Char Char1,Plain Text Char1 Char1,Plain Text Char Char Char Char,Plain Text Char1 Char Char,Char Char Char Char Char Char,Plain Text Char Char Char1,Char Char Char Char1,Char Char1 Char Char,Char Char Char Char Char1,Char Char2"/>
    <w:link w:val="PlainText"/>
    <w:semiHidden/>
    <w:locked/>
    <w:rsid w:val="009C7096"/>
    <w:rPr>
      <w:rFonts w:ascii="Courier New" w:eastAsia="MS Mincho" w:hAnsi="Courier New" w:cs="Courier New"/>
      <w:lang w:eastAsia="ru-RU"/>
    </w:rPr>
  </w:style>
  <w:style w:type="paragraph" w:styleId="PlainText">
    <w:name w:val="Plain Text"/>
    <w:aliases w:val="Char Char,Plain Text Char Char Char,Plain Text Char1 Char,Char Char Char Char Char,Plain Text Char Char,Char Char Char,Char Char1 Char,Char Char Char Char,Char,Char Char1,Plain Text Char2 Char,Plain Text Char2"/>
    <w:basedOn w:val="Normal"/>
    <w:link w:val="PlainTextChar"/>
    <w:semiHidden/>
    <w:unhideWhenUsed/>
    <w:rsid w:val="009C7096"/>
    <w:rPr>
      <w:rFonts w:ascii="Courier New" w:hAnsi="Courier New" w:cs="Courier New"/>
      <w:sz w:val="22"/>
      <w:szCs w:val="22"/>
      <w:lang w:val="az-Latn-AZ"/>
    </w:rPr>
  </w:style>
  <w:style w:type="character" w:customStyle="1" w:styleId="PlainTextChar1">
    <w:name w:val="Plain Text Char1"/>
    <w:basedOn w:val="DefaultParagraphFont"/>
    <w:uiPriority w:val="99"/>
    <w:semiHidden/>
    <w:rsid w:val="009C7096"/>
    <w:rPr>
      <w:rFonts w:ascii="Consolas" w:eastAsia="MS Mincho" w:hAnsi="Consolas" w:cs="Consolas"/>
      <w:sz w:val="21"/>
      <w:szCs w:val="21"/>
      <w:lang w:val="ru-RU" w:eastAsia="ru-RU"/>
    </w:rPr>
  </w:style>
  <w:style w:type="paragraph" w:styleId="ListParagraph">
    <w:name w:val="List Paragraph"/>
    <w:basedOn w:val="Normal"/>
    <w:uiPriority w:val="34"/>
    <w:qFormat/>
    <w:rsid w:val="009C709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9C7096"/>
  </w:style>
  <w:style w:type="paragraph" w:styleId="Header">
    <w:name w:val="header"/>
    <w:basedOn w:val="Normal"/>
    <w:link w:val="HeaderChar"/>
    <w:uiPriority w:val="99"/>
    <w:unhideWhenUsed/>
    <w:rsid w:val="009C7096"/>
    <w:pPr>
      <w:tabs>
        <w:tab w:val="center" w:pos="4680"/>
        <w:tab w:val="right" w:pos="9360"/>
      </w:tabs>
    </w:pPr>
  </w:style>
  <w:style w:type="character" w:customStyle="1" w:styleId="HeaderChar">
    <w:name w:val="Header Char"/>
    <w:basedOn w:val="DefaultParagraphFont"/>
    <w:link w:val="Header"/>
    <w:uiPriority w:val="99"/>
    <w:rsid w:val="009C7096"/>
    <w:rPr>
      <w:rFonts w:ascii="Times Roman AzLat" w:eastAsia="MS Mincho" w:hAnsi="Times Roman AzLat"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1851</Words>
  <Characters>1056</Characters>
  <Application>Microsoft Office Word</Application>
  <DocSecurity>0</DocSecurity>
  <Lines>8</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2017-07-13T10:43:00Z</dcterms:created>
  <dcterms:modified xsi:type="dcterms:W3CDTF">2017-07-13T10:43:00Z</dcterms:modified>
</cp:coreProperties>
</file>