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Default="000E3B18" w:rsidP="000E3B18">
      <w:pPr>
        <w:jc w:val="center"/>
        <w:rPr>
          <w:b/>
          <w:sz w:val="32"/>
          <w:szCs w:val="32"/>
          <w:lang w:val="az-Latn-AZ"/>
        </w:rPr>
      </w:pPr>
    </w:p>
    <w:p w:rsidR="000E3B18" w:rsidRPr="000C6FB3" w:rsidRDefault="000E3B18" w:rsidP="000E3B18">
      <w:pPr>
        <w:jc w:val="center"/>
        <w:rPr>
          <w:b/>
          <w:sz w:val="32"/>
          <w:szCs w:val="32"/>
          <w:lang w:val="az-Latn-AZ"/>
        </w:rPr>
      </w:pPr>
      <w:r w:rsidRPr="000C6FB3">
        <w:rPr>
          <w:b/>
          <w:sz w:val="32"/>
          <w:szCs w:val="32"/>
          <w:lang w:val="az-Latn-AZ"/>
        </w:rPr>
        <w:t xml:space="preserve">“Dövlət rüsumu haqqında” Azərbaycan Respublikasının Qanununda </w:t>
      </w:r>
    </w:p>
    <w:p w:rsidR="000E3B18" w:rsidRPr="000C6FB3" w:rsidRDefault="000E3B18" w:rsidP="000E3B18">
      <w:pPr>
        <w:jc w:val="center"/>
        <w:rPr>
          <w:b/>
          <w:sz w:val="32"/>
          <w:szCs w:val="32"/>
          <w:lang w:val="az-Latn-AZ"/>
        </w:rPr>
      </w:pPr>
      <w:r w:rsidRPr="000C6FB3">
        <w:rPr>
          <w:b/>
          <w:sz w:val="32"/>
          <w:szCs w:val="32"/>
          <w:lang w:val="az-Latn-AZ"/>
        </w:rPr>
        <w:t>dəyişikliklər edilməsi barədə</w:t>
      </w:r>
    </w:p>
    <w:p w:rsidR="000E3B18" w:rsidRDefault="000E3B18" w:rsidP="000E3B18">
      <w:pPr>
        <w:ind w:firstLine="709"/>
        <w:jc w:val="center"/>
        <w:rPr>
          <w:sz w:val="28"/>
          <w:szCs w:val="28"/>
          <w:lang w:val="az-Latn-AZ"/>
        </w:rPr>
      </w:pPr>
    </w:p>
    <w:p w:rsidR="000E3B18" w:rsidRPr="001871D8" w:rsidRDefault="000E3B18" w:rsidP="000E3B18">
      <w:pPr>
        <w:jc w:val="center"/>
        <w:rPr>
          <w:b/>
          <w:sz w:val="40"/>
          <w:szCs w:val="40"/>
        </w:rPr>
      </w:pPr>
      <w:r w:rsidRPr="001871D8">
        <w:rPr>
          <w:b/>
          <w:sz w:val="40"/>
          <w:szCs w:val="40"/>
        </w:rPr>
        <w:t>AZƏRBAYCAN RESPUBLİKASININ QANUNU</w:t>
      </w:r>
    </w:p>
    <w:p w:rsidR="000E3B18" w:rsidRPr="000C6FB3" w:rsidRDefault="000E3B18" w:rsidP="000E3B18">
      <w:pPr>
        <w:ind w:firstLine="709"/>
        <w:jc w:val="center"/>
        <w:rPr>
          <w:sz w:val="28"/>
          <w:szCs w:val="28"/>
          <w:lang w:val="az-Latn-AZ"/>
        </w:rPr>
      </w:pPr>
    </w:p>
    <w:p w:rsidR="000E3B18" w:rsidRDefault="000E3B18" w:rsidP="000E3B18">
      <w:pPr>
        <w:ind w:firstLine="709"/>
        <w:jc w:val="both"/>
        <w:rPr>
          <w:b/>
          <w:sz w:val="28"/>
          <w:szCs w:val="28"/>
          <w:lang w:val="az-Latn-AZ"/>
        </w:rPr>
      </w:pPr>
      <w:r w:rsidRPr="000C6FB3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0C6FB3">
        <w:rPr>
          <w:b/>
          <w:sz w:val="28"/>
          <w:szCs w:val="28"/>
          <w:lang w:val="az-Latn-AZ"/>
        </w:rPr>
        <w:t>qərara alır:</w:t>
      </w:r>
    </w:p>
    <w:p w:rsidR="000E3B18" w:rsidRPr="000C6FB3" w:rsidRDefault="000E3B18" w:rsidP="000E3B18">
      <w:pPr>
        <w:ind w:firstLine="709"/>
        <w:jc w:val="both"/>
        <w:rPr>
          <w:sz w:val="28"/>
          <w:szCs w:val="28"/>
          <w:lang w:val="az-Latn-AZ"/>
        </w:rPr>
      </w:pPr>
    </w:p>
    <w:p w:rsidR="000E3B18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  <w:r w:rsidRPr="000C6FB3">
        <w:rPr>
          <w:b/>
          <w:sz w:val="28"/>
          <w:szCs w:val="28"/>
          <w:lang w:val="az-Latn-AZ"/>
        </w:rPr>
        <w:t>Maddə 1.</w:t>
      </w:r>
      <w:r w:rsidRPr="000C6FB3">
        <w:rPr>
          <w:sz w:val="28"/>
          <w:szCs w:val="28"/>
          <w:lang w:val="az-Latn-AZ"/>
        </w:rPr>
        <w:t xml:space="preserve"> “</w:t>
      </w:r>
      <w:hyperlink r:id="rId5" w:tgtFrame="_blank" w:history="1">
        <w:r w:rsidRPr="000C6FB3">
          <w:rPr>
            <w:rStyle w:val="Hyperlink"/>
            <w:sz w:val="28"/>
            <w:szCs w:val="28"/>
            <w:lang w:val="az-Latn-AZ"/>
          </w:rPr>
          <w:t>Dövlət rüsumu haqqında</w:t>
        </w:r>
      </w:hyperlink>
      <w:r w:rsidRPr="000C6FB3">
        <w:rPr>
          <w:sz w:val="28"/>
          <w:szCs w:val="28"/>
          <w:lang w:val="az-Latn-AZ"/>
        </w:rPr>
        <w:t>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№ 10, maddə 1605, № 11, maddələr 1753, 1776, 1780, 1790, № 12, maddələr 2006, 2051; Azərbaycan Respublikasının 2017-ci il 1 fevral tarixli 515-VQD nömrəli və 519-VQD nömrəli qanunları)</w:t>
      </w:r>
      <w:r w:rsidRPr="000C6FB3">
        <w:rPr>
          <w:iCs/>
          <w:color w:val="000000"/>
          <w:sz w:val="28"/>
          <w:szCs w:val="28"/>
          <w:lang w:val="tr-TR"/>
        </w:rPr>
        <w:t xml:space="preserve"> aşağıdakı dəyişikliklər edilsin:</w:t>
      </w:r>
    </w:p>
    <w:p w:rsidR="000E3B18" w:rsidRPr="000C6FB3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</w:p>
    <w:p w:rsidR="000E3B18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  <w:r w:rsidRPr="000C6FB3">
        <w:rPr>
          <w:iCs/>
          <w:color w:val="000000"/>
          <w:sz w:val="28"/>
          <w:szCs w:val="28"/>
          <w:lang w:val="tr-TR"/>
        </w:rPr>
        <w:t>1.1.   4.1-ci maddədə “</w:t>
      </w:r>
      <w:r w:rsidRPr="000C6FB3">
        <w:rPr>
          <w:color w:val="000000"/>
          <w:sz w:val="28"/>
          <w:szCs w:val="28"/>
          <w:lang w:val="tr-TR"/>
        </w:rPr>
        <w:t>həmin xidmətləri və hüquqi hərəkətləri həyata keçirən</w:t>
      </w:r>
      <w:r w:rsidRPr="000C6FB3">
        <w:rPr>
          <w:sz w:val="28"/>
          <w:szCs w:val="28"/>
          <w:lang w:val="az-Latn-AZ"/>
        </w:rPr>
        <w:t xml:space="preserve"> dövlət orqanlarının, habelə dövlət notariat kontorlarının</w:t>
      </w:r>
      <w:r w:rsidRPr="000C6FB3">
        <w:rPr>
          <w:iCs/>
          <w:color w:val="000000"/>
          <w:sz w:val="28"/>
          <w:szCs w:val="28"/>
          <w:lang w:val="tr-TR"/>
        </w:rPr>
        <w:t>” sözləri “müvafiq icra hakimiyyəti orqanının müəyyən etdiyi qurumların” sözləri ilə əvəz edilsin;</w:t>
      </w:r>
    </w:p>
    <w:p w:rsidR="000E3B18" w:rsidRPr="000C6FB3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</w:p>
    <w:p w:rsidR="000E3B18" w:rsidRPr="000C6FB3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  <w:r w:rsidRPr="000C6FB3">
        <w:rPr>
          <w:iCs/>
          <w:color w:val="000000"/>
          <w:sz w:val="28"/>
          <w:szCs w:val="28"/>
          <w:lang w:val="tr-TR"/>
        </w:rPr>
        <w:t>1.2.   4.1-1-ci maddə aşağıdakı redaksiyada verilsin:</w:t>
      </w:r>
    </w:p>
    <w:p w:rsidR="000E3B18" w:rsidRDefault="000E3B18" w:rsidP="000E3B18">
      <w:pPr>
        <w:pStyle w:val="Mecell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6FB3">
        <w:rPr>
          <w:rFonts w:ascii="Times New Roman" w:hAnsi="Times New Roman" w:cs="Times New Roman"/>
          <w:color w:val="000000"/>
          <w:sz w:val="28"/>
          <w:szCs w:val="28"/>
        </w:rPr>
        <w:t xml:space="preserve">“4.1-1. Müvafiq icra hakimiyyəti orqanının tabeliyində olan qurumlarda xidmətlərə </w:t>
      </w:r>
      <w:r w:rsidRPr="000C6FB3">
        <w:rPr>
          <w:rFonts w:ascii="Times New Roman" w:hAnsi="Times New Roman" w:cs="Times New Roman"/>
          <w:sz w:val="28"/>
          <w:szCs w:val="28"/>
        </w:rPr>
        <w:t>(hüquqi hərəkətlərə)</w:t>
      </w:r>
      <w:r w:rsidRPr="000C6FB3">
        <w:rPr>
          <w:rFonts w:ascii="Times New Roman" w:hAnsi="Times New Roman" w:cs="Times New Roman"/>
          <w:color w:val="000000"/>
          <w:sz w:val="28"/>
          <w:szCs w:val="28"/>
        </w:rPr>
        <w:t xml:space="preserve"> görə ödənilən dövlət rüsumlarının 50 faizi </w:t>
      </w:r>
      <w:r w:rsidRPr="000C6FB3">
        <w:rPr>
          <w:rFonts w:ascii="Times New Roman" w:hAnsi="Times New Roman" w:cs="Times New Roman"/>
          <w:sz w:val="28"/>
          <w:szCs w:val="28"/>
        </w:rPr>
        <w:t>(ödənilən hər bir dövlət rüsumu üzrə 5000 manatdan çox olmamaq şərti ilə)</w:t>
      </w:r>
      <w:r w:rsidRPr="000C6FB3">
        <w:rPr>
          <w:rFonts w:ascii="Times New Roman" w:hAnsi="Times New Roman" w:cs="Times New Roman"/>
          <w:color w:val="000000"/>
          <w:sz w:val="28"/>
          <w:szCs w:val="28"/>
        </w:rPr>
        <w:t xml:space="preserve"> müvafiq icra </w:t>
      </w:r>
      <w:r w:rsidRPr="000C6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hakimiyyəti orqanlarının işçilərinin və </w:t>
      </w:r>
      <w:r w:rsidRPr="0044292E">
        <w:rPr>
          <w:rFonts w:ascii="Times New Roman" w:hAnsi="Times New Roman" w:cs="Times New Roman"/>
          <w:color w:val="000000"/>
          <w:sz w:val="28"/>
          <w:szCs w:val="28"/>
        </w:rPr>
        <w:t>müvafiq icra hakimiyyəti orqanının tabeliyində olan qurumlarda fəaliyyət göstər</w:t>
      </w:r>
      <w:r w:rsidRPr="000C6FB3">
        <w:rPr>
          <w:rFonts w:ascii="Times New Roman" w:hAnsi="Times New Roman" w:cs="Times New Roman"/>
          <w:color w:val="000000"/>
          <w:sz w:val="28"/>
          <w:szCs w:val="28"/>
        </w:rPr>
        <w:t>ən digər dövlət orqanlarının işçilərinin sosial müdafiəsini gücləndirmək və maddi təminatını yaxşılaşdırmaq üçün müvafiq icra hakimiyyəti orqanlarının xəzinə hesablarına köçürülür, qalan hissəsi isə dövlət büdcəsinə ödənilir.”;</w:t>
      </w:r>
    </w:p>
    <w:p w:rsidR="000E3B18" w:rsidRPr="000C6FB3" w:rsidRDefault="000E3B18" w:rsidP="000E3B18">
      <w:pPr>
        <w:pStyle w:val="Mecelle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0E3B18" w:rsidRPr="000C6FB3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  <w:r w:rsidRPr="000C6FB3">
        <w:rPr>
          <w:iCs/>
          <w:color w:val="000000"/>
          <w:sz w:val="28"/>
          <w:szCs w:val="28"/>
          <w:lang w:val="tr-TR"/>
        </w:rPr>
        <w:t>1.3.   aşağıdakı məzmunda 4.1-2-ci maddə əlavə edilsin:</w:t>
      </w:r>
    </w:p>
    <w:p w:rsidR="000E3B18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  <w:r w:rsidRPr="000C6FB3">
        <w:rPr>
          <w:iCs/>
          <w:color w:val="000000"/>
          <w:sz w:val="28"/>
          <w:szCs w:val="28"/>
          <w:lang w:val="tr-TR"/>
        </w:rPr>
        <w:t xml:space="preserve">“4.1-2. Bu Qanunun 4.1-ci və 4.1-1-ci maddələrində nəzərdə tutulan vəsaitlərin </w:t>
      </w:r>
      <w:r w:rsidRPr="000C6FB3">
        <w:rPr>
          <w:sz w:val="28"/>
          <w:szCs w:val="28"/>
          <w:lang w:val="tr-TR"/>
        </w:rPr>
        <w:t>bölgüsü və onlardan istifadə qaydası müvafiq icra hakimiyyəti orqanı tərəfindən müəyyən edilir.</w:t>
      </w:r>
      <w:r w:rsidRPr="000C6FB3">
        <w:rPr>
          <w:iCs/>
          <w:color w:val="000000"/>
          <w:sz w:val="28"/>
          <w:szCs w:val="28"/>
          <w:lang w:val="tr-TR"/>
        </w:rPr>
        <w:t>”.</w:t>
      </w:r>
    </w:p>
    <w:p w:rsidR="000E3B18" w:rsidRPr="000C6FB3" w:rsidRDefault="000E3B18" w:rsidP="000E3B18">
      <w:pPr>
        <w:ind w:firstLine="709"/>
        <w:jc w:val="both"/>
        <w:rPr>
          <w:iCs/>
          <w:color w:val="000000"/>
          <w:sz w:val="28"/>
          <w:szCs w:val="28"/>
          <w:lang w:val="tr-TR"/>
        </w:rPr>
      </w:pPr>
    </w:p>
    <w:p w:rsidR="000E3B18" w:rsidRPr="000C6FB3" w:rsidRDefault="000E3B18" w:rsidP="000E3B18">
      <w:pPr>
        <w:tabs>
          <w:tab w:val="left" w:pos="1134"/>
        </w:tabs>
        <w:ind w:firstLine="709"/>
        <w:jc w:val="both"/>
        <w:rPr>
          <w:b/>
          <w:sz w:val="28"/>
          <w:szCs w:val="28"/>
          <w:lang w:val="az-Latn-AZ"/>
        </w:rPr>
      </w:pPr>
      <w:r w:rsidRPr="000C6FB3">
        <w:rPr>
          <w:b/>
          <w:bCs/>
          <w:color w:val="000000"/>
          <w:sz w:val="28"/>
          <w:szCs w:val="28"/>
          <w:lang w:val="az-Latn-AZ"/>
        </w:rPr>
        <w:t>Maddə 2.</w:t>
      </w:r>
      <w:r w:rsidRPr="000C6FB3">
        <w:rPr>
          <w:rStyle w:val="apple-converted-space"/>
          <w:color w:val="000000"/>
          <w:sz w:val="28"/>
          <w:szCs w:val="28"/>
          <w:lang w:val="az-Latn-AZ"/>
        </w:rPr>
        <w:t> </w:t>
      </w:r>
      <w:r w:rsidRPr="000C6FB3">
        <w:rPr>
          <w:color w:val="000000"/>
          <w:sz w:val="28"/>
          <w:szCs w:val="28"/>
          <w:lang w:val="az-Latn-AZ"/>
        </w:rPr>
        <w:t>Bu Qanun 2017-ci il mayın 1-dən qüvvəyə minir.</w:t>
      </w:r>
    </w:p>
    <w:p w:rsidR="000E3B18" w:rsidRPr="000C6FB3" w:rsidRDefault="000E3B18" w:rsidP="000E3B18">
      <w:pPr>
        <w:pStyle w:val="BodyTextIndent2"/>
        <w:tabs>
          <w:tab w:val="left" w:pos="5940"/>
        </w:tabs>
        <w:rPr>
          <w:rFonts w:ascii="Times New Roman" w:hAnsi="Times New Roman"/>
          <w:szCs w:val="28"/>
        </w:rPr>
      </w:pPr>
      <w:r w:rsidRPr="000C6FB3">
        <w:rPr>
          <w:rFonts w:ascii="Times New Roman" w:hAnsi="Times New Roman"/>
          <w:szCs w:val="28"/>
        </w:rPr>
        <w:t xml:space="preserve">     </w:t>
      </w:r>
    </w:p>
    <w:p w:rsidR="000E3B18" w:rsidRDefault="000E3B18" w:rsidP="000E3B18">
      <w:pPr>
        <w:pStyle w:val="BodyTextIndent2"/>
        <w:tabs>
          <w:tab w:val="left" w:pos="5940"/>
        </w:tabs>
        <w:rPr>
          <w:rFonts w:ascii="Times New Roman" w:hAnsi="Times New Roman"/>
          <w:szCs w:val="28"/>
        </w:rPr>
      </w:pPr>
    </w:p>
    <w:p w:rsidR="000E3B18" w:rsidRDefault="000E3B18" w:rsidP="000E3B18">
      <w:pPr>
        <w:pStyle w:val="BodyTextIndent2"/>
        <w:tabs>
          <w:tab w:val="left" w:pos="5940"/>
        </w:tabs>
        <w:rPr>
          <w:rFonts w:ascii="Times New Roman" w:hAnsi="Times New Roman"/>
          <w:szCs w:val="28"/>
        </w:rPr>
      </w:pPr>
    </w:p>
    <w:p w:rsidR="000E3B18" w:rsidRDefault="000E3B18" w:rsidP="000E3B18">
      <w:pPr>
        <w:pStyle w:val="BodyTextIndent2"/>
        <w:tabs>
          <w:tab w:val="left" w:pos="5940"/>
        </w:tabs>
        <w:rPr>
          <w:rFonts w:ascii="Times New Roman" w:hAnsi="Times New Roman"/>
          <w:szCs w:val="28"/>
        </w:rPr>
      </w:pPr>
    </w:p>
    <w:p w:rsidR="000E3B18" w:rsidRPr="000C6FB3" w:rsidRDefault="000E3B18" w:rsidP="000E3B18">
      <w:pPr>
        <w:pStyle w:val="BodyTextIndent2"/>
        <w:tabs>
          <w:tab w:val="left" w:pos="5940"/>
        </w:tabs>
        <w:rPr>
          <w:rFonts w:ascii="Times New Roman" w:hAnsi="Times New Roman"/>
          <w:szCs w:val="28"/>
        </w:rPr>
      </w:pPr>
    </w:p>
    <w:p w:rsidR="000E3B18" w:rsidRPr="008E48AC" w:rsidRDefault="000E3B18" w:rsidP="000E3B18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 w:rsidRPr="008E48AC">
        <w:rPr>
          <w:b/>
          <w:bCs/>
          <w:sz w:val="28"/>
          <w:szCs w:val="28"/>
          <w:lang w:val="az-Latn-AZ"/>
        </w:rPr>
        <w:t xml:space="preserve">        İlham Əliyev</w:t>
      </w:r>
    </w:p>
    <w:p w:rsidR="000E3B18" w:rsidRPr="008E48AC" w:rsidRDefault="000E3B18" w:rsidP="000E3B18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 w:rsidRPr="008E48AC">
        <w:rPr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0E3B18" w:rsidRPr="008E48AC" w:rsidRDefault="000E3B18" w:rsidP="000E3B18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0E3B18" w:rsidRPr="008E48AC" w:rsidRDefault="000E3B18" w:rsidP="000E3B18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0E3B18" w:rsidRPr="008E48AC" w:rsidRDefault="000E3B18" w:rsidP="000E3B18">
      <w:pPr>
        <w:rPr>
          <w:bCs/>
          <w:sz w:val="28"/>
          <w:szCs w:val="28"/>
          <w:lang w:val="az-Latn-AZ"/>
        </w:rPr>
      </w:pPr>
      <w:r w:rsidRPr="008E48AC">
        <w:rPr>
          <w:bCs/>
          <w:sz w:val="28"/>
          <w:szCs w:val="28"/>
          <w:lang w:val="az-Latn-AZ"/>
        </w:rPr>
        <w:t>Bakı şəhəri, 25 aprel 2017-ci il</w:t>
      </w:r>
    </w:p>
    <w:p w:rsidR="000E3B18" w:rsidRPr="008E48AC" w:rsidRDefault="000E3B18" w:rsidP="000E3B18">
      <w:pPr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№ 642</w:t>
      </w:r>
      <w:r w:rsidRPr="008E48AC">
        <w:rPr>
          <w:bCs/>
          <w:sz w:val="28"/>
          <w:szCs w:val="28"/>
          <w:lang w:val="az-Latn-AZ"/>
        </w:rPr>
        <w:t xml:space="preserve">-VQD </w:t>
      </w:r>
    </w:p>
    <w:p w:rsidR="000E3B18" w:rsidRPr="008E48AC" w:rsidRDefault="000E3B18" w:rsidP="000E3B18">
      <w:pPr>
        <w:ind w:right="120" w:firstLine="720"/>
        <w:jc w:val="center"/>
        <w:rPr>
          <w:sz w:val="28"/>
          <w:szCs w:val="28"/>
          <w:lang w:val="az-Latn-AZ"/>
        </w:rPr>
      </w:pPr>
    </w:p>
    <w:p w:rsidR="000E3B18" w:rsidRPr="000C6FB3" w:rsidRDefault="000E3B18" w:rsidP="000E3B18">
      <w:pPr>
        <w:pStyle w:val="BodyTextIndent2"/>
        <w:tabs>
          <w:tab w:val="left" w:pos="5940"/>
        </w:tabs>
        <w:ind w:firstLine="0"/>
        <w:rPr>
          <w:rFonts w:ascii="Times New Roman" w:hAnsi="Times New Roman"/>
          <w:b/>
          <w:szCs w:val="28"/>
        </w:rPr>
      </w:pPr>
    </w:p>
    <w:p w:rsidR="00541495" w:rsidRDefault="00541495">
      <w:bookmarkStart w:id="0" w:name="_GoBack"/>
      <w:bookmarkEnd w:id="0"/>
    </w:p>
    <w:sectPr w:rsidR="00541495" w:rsidSect="000C6FB3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0E3B18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0E3B18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B3" w:rsidRDefault="000E3B1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0E3B18">
      <w:rPr>
        <w:noProof/>
        <w:lang w:val="ru-RU"/>
      </w:rPr>
      <w:t>2</w:t>
    </w:r>
    <w:r>
      <w:fldChar w:fldCharType="end"/>
    </w:r>
  </w:p>
  <w:p w:rsidR="0003383F" w:rsidRPr="00133DA5" w:rsidRDefault="000E3B18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18"/>
    <w:rsid w:val="000E3B18"/>
    <w:rsid w:val="005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E3B18"/>
    <w:pPr>
      <w:ind w:firstLine="600"/>
      <w:jc w:val="both"/>
    </w:pPr>
    <w:rPr>
      <w:rFonts w:ascii="Arial" w:hAnsi="Arial"/>
      <w:sz w:val="28"/>
      <w:lang w:val="az-Latn-AZ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E3B18"/>
    <w:rPr>
      <w:rFonts w:ascii="Arial" w:eastAsia="Times New Roman" w:hAnsi="Arial" w:cs="Times New Roman"/>
      <w:sz w:val="28"/>
      <w:szCs w:val="24"/>
      <w:lang w:eastAsia="x-none"/>
    </w:rPr>
  </w:style>
  <w:style w:type="paragraph" w:customStyle="1" w:styleId="Mecelle">
    <w:name w:val="Mecelle"/>
    <w:basedOn w:val="NormalWeb"/>
    <w:link w:val="MecelleChar"/>
    <w:rsid w:val="000E3B18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0E3B18"/>
    <w:rPr>
      <w:rFonts w:ascii="Palatino Linotype" w:eastAsia="Times New Roman" w:hAnsi="Palatino Linotype" w:cs="Tahoma"/>
      <w:lang w:eastAsia="en-GB"/>
    </w:rPr>
  </w:style>
  <w:style w:type="paragraph" w:styleId="Header">
    <w:name w:val="header"/>
    <w:basedOn w:val="Normal"/>
    <w:link w:val="HeaderChar"/>
    <w:uiPriority w:val="99"/>
    <w:rsid w:val="000E3B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E3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E3B18"/>
  </w:style>
  <w:style w:type="character" w:styleId="Hyperlink">
    <w:name w:val="Hyperlink"/>
    <w:unhideWhenUsed/>
    <w:rsid w:val="000E3B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3B18"/>
  </w:style>
  <w:style w:type="paragraph" w:styleId="NormalWeb">
    <w:name w:val="Normal (Web)"/>
    <w:basedOn w:val="Normal"/>
    <w:uiPriority w:val="99"/>
    <w:semiHidden/>
    <w:unhideWhenUsed/>
    <w:rsid w:val="000E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E3B18"/>
    <w:pPr>
      <w:ind w:firstLine="600"/>
      <w:jc w:val="both"/>
    </w:pPr>
    <w:rPr>
      <w:rFonts w:ascii="Arial" w:hAnsi="Arial"/>
      <w:sz w:val="28"/>
      <w:lang w:val="az-Latn-AZ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E3B18"/>
    <w:rPr>
      <w:rFonts w:ascii="Arial" w:eastAsia="Times New Roman" w:hAnsi="Arial" w:cs="Times New Roman"/>
      <w:sz w:val="28"/>
      <w:szCs w:val="24"/>
      <w:lang w:eastAsia="x-none"/>
    </w:rPr>
  </w:style>
  <w:style w:type="paragraph" w:customStyle="1" w:styleId="Mecelle">
    <w:name w:val="Mecelle"/>
    <w:basedOn w:val="NormalWeb"/>
    <w:link w:val="MecelleChar"/>
    <w:rsid w:val="000E3B18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0E3B18"/>
    <w:rPr>
      <w:rFonts w:ascii="Palatino Linotype" w:eastAsia="Times New Roman" w:hAnsi="Palatino Linotype" w:cs="Tahoma"/>
      <w:lang w:eastAsia="en-GB"/>
    </w:rPr>
  </w:style>
  <w:style w:type="paragraph" w:styleId="Header">
    <w:name w:val="header"/>
    <w:basedOn w:val="Normal"/>
    <w:link w:val="HeaderChar"/>
    <w:uiPriority w:val="99"/>
    <w:rsid w:val="000E3B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E3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E3B18"/>
  </w:style>
  <w:style w:type="character" w:styleId="Hyperlink">
    <w:name w:val="Hyperlink"/>
    <w:unhideWhenUsed/>
    <w:rsid w:val="000E3B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3B18"/>
  </w:style>
  <w:style w:type="paragraph" w:styleId="NormalWeb">
    <w:name w:val="Normal (Web)"/>
    <w:basedOn w:val="Normal"/>
    <w:uiPriority w:val="99"/>
    <w:semiHidden/>
    <w:unhideWhenUsed/>
    <w:rsid w:val="000E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28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2017-05-10T07:36:00Z</dcterms:created>
  <dcterms:modified xsi:type="dcterms:W3CDTF">2017-05-10T07:36:00Z</dcterms:modified>
</cp:coreProperties>
</file>