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16" w:rsidRDefault="00125816" w:rsidP="00125816">
      <w:pPr>
        <w:pStyle w:val="Heading1"/>
        <w:tabs>
          <w:tab w:val="left" w:pos="700"/>
        </w:tabs>
        <w:spacing w:line="240" w:lineRule="auto"/>
        <w:ind w:left="180" w:right="49"/>
        <w:jc w:val="center"/>
        <w:rPr>
          <w:b/>
          <w:bCs/>
          <w:sz w:val="32"/>
          <w:szCs w:val="32"/>
          <w:lang w:val="az-Latn-AZ"/>
        </w:rPr>
      </w:pPr>
    </w:p>
    <w:p w:rsidR="00125816" w:rsidRDefault="00125816" w:rsidP="00125816">
      <w:pPr>
        <w:pStyle w:val="Heading1"/>
        <w:tabs>
          <w:tab w:val="left" w:pos="700"/>
        </w:tabs>
        <w:spacing w:line="240" w:lineRule="auto"/>
        <w:ind w:left="180" w:right="49"/>
        <w:jc w:val="center"/>
        <w:rPr>
          <w:b/>
          <w:bCs/>
          <w:sz w:val="32"/>
          <w:szCs w:val="32"/>
          <w:lang w:val="az-Latn-AZ"/>
        </w:rPr>
      </w:pPr>
    </w:p>
    <w:p w:rsidR="00125816" w:rsidRDefault="00125816" w:rsidP="00125816">
      <w:pPr>
        <w:pStyle w:val="Heading1"/>
        <w:tabs>
          <w:tab w:val="left" w:pos="700"/>
        </w:tabs>
        <w:spacing w:line="240" w:lineRule="auto"/>
        <w:ind w:left="180" w:right="49"/>
        <w:jc w:val="center"/>
        <w:rPr>
          <w:b/>
          <w:bCs/>
          <w:sz w:val="32"/>
          <w:szCs w:val="32"/>
          <w:lang w:val="az-Latn-AZ"/>
        </w:rPr>
      </w:pPr>
    </w:p>
    <w:p w:rsidR="00125816" w:rsidRDefault="00125816" w:rsidP="00125816">
      <w:pPr>
        <w:pStyle w:val="Heading1"/>
        <w:tabs>
          <w:tab w:val="left" w:pos="700"/>
        </w:tabs>
        <w:spacing w:line="240" w:lineRule="auto"/>
        <w:ind w:left="180" w:right="49"/>
        <w:jc w:val="center"/>
        <w:rPr>
          <w:b/>
          <w:bCs/>
          <w:sz w:val="32"/>
          <w:szCs w:val="32"/>
          <w:lang w:val="az-Latn-AZ"/>
        </w:rPr>
      </w:pPr>
    </w:p>
    <w:p w:rsidR="00125816" w:rsidRDefault="00125816" w:rsidP="00125816">
      <w:pPr>
        <w:pStyle w:val="Heading1"/>
        <w:tabs>
          <w:tab w:val="left" w:pos="700"/>
        </w:tabs>
        <w:spacing w:line="240" w:lineRule="auto"/>
        <w:ind w:left="180" w:right="49"/>
        <w:jc w:val="center"/>
        <w:rPr>
          <w:b/>
          <w:bCs/>
          <w:sz w:val="32"/>
          <w:szCs w:val="32"/>
          <w:lang w:val="az-Latn-AZ"/>
        </w:rPr>
      </w:pPr>
    </w:p>
    <w:p w:rsidR="00125816" w:rsidRDefault="00125816" w:rsidP="00125816">
      <w:pPr>
        <w:pStyle w:val="Heading1"/>
        <w:tabs>
          <w:tab w:val="left" w:pos="700"/>
        </w:tabs>
        <w:spacing w:line="240" w:lineRule="auto"/>
        <w:ind w:left="180" w:right="49"/>
        <w:jc w:val="center"/>
        <w:rPr>
          <w:b/>
          <w:bCs/>
          <w:sz w:val="32"/>
          <w:szCs w:val="32"/>
          <w:lang w:val="az-Latn-AZ"/>
        </w:rPr>
      </w:pPr>
    </w:p>
    <w:p w:rsidR="00125816" w:rsidRDefault="00125816" w:rsidP="00125816">
      <w:pPr>
        <w:pStyle w:val="Heading1"/>
        <w:tabs>
          <w:tab w:val="left" w:pos="700"/>
        </w:tabs>
        <w:spacing w:line="240" w:lineRule="auto"/>
        <w:ind w:left="180" w:right="49"/>
        <w:jc w:val="center"/>
        <w:rPr>
          <w:b/>
          <w:bCs/>
          <w:sz w:val="32"/>
          <w:szCs w:val="32"/>
          <w:lang w:val="az-Latn-AZ"/>
        </w:rPr>
      </w:pPr>
    </w:p>
    <w:p w:rsidR="00125816" w:rsidRPr="00284A26" w:rsidRDefault="00125816" w:rsidP="00125816">
      <w:pPr>
        <w:pStyle w:val="Heading1"/>
        <w:tabs>
          <w:tab w:val="left" w:pos="700"/>
        </w:tabs>
        <w:spacing w:line="240" w:lineRule="auto"/>
        <w:ind w:left="180" w:right="49"/>
        <w:jc w:val="center"/>
        <w:rPr>
          <w:b/>
          <w:bCs/>
          <w:szCs w:val="28"/>
          <w:lang w:val="az-Latn-AZ"/>
        </w:rPr>
      </w:pPr>
      <w:r w:rsidRPr="00284A26">
        <w:rPr>
          <w:b/>
          <w:bCs/>
          <w:sz w:val="32"/>
          <w:szCs w:val="32"/>
          <w:lang w:val="az-Latn-AZ"/>
        </w:rPr>
        <w:t>“Valyuta tənzimi haqqında” Azərbaycan Respublikasının Qanununda dəyişiklik edilməsi barədə</w:t>
      </w:r>
    </w:p>
    <w:p w:rsidR="00125816" w:rsidRDefault="00125816" w:rsidP="00125816">
      <w:pPr>
        <w:jc w:val="center"/>
        <w:rPr>
          <w:rFonts w:ascii="Times New Roman" w:hAnsi="Times New Roman"/>
          <w:b/>
          <w:szCs w:val="28"/>
          <w:lang w:val="az-Latn-AZ"/>
        </w:rPr>
      </w:pPr>
    </w:p>
    <w:p w:rsidR="00125816" w:rsidRPr="00A82527" w:rsidRDefault="00125816" w:rsidP="00125816">
      <w:pPr>
        <w:jc w:val="center"/>
        <w:rPr>
          <w:rFonts w:ascii="Times New Roman" w:hAnsi="Times New Roman"/>
          <w:b/>
          <w:sz w:val="40"/>
          <w:szCs w:val="40"/>
          <w:lang w:val="az-Latn-AZ"/>
        </w:rPr>
      </w:pPr>
      <w:r w:rsidRPr="00A82527">
        <w:rPr>
          <w:rFonts w:ascii="Times New Roman" w:hAnsi="Times New Roman"/>
          <w:b/>
          <w:sz w:val="40"/>
          <w:szCs w:val="40"/>
          <w:lang w:val="az-Latn-AZ"/>
        </w:rPr>
        <w:t>AZƏRBAYCAN RESPUBLİKASININ QANUNU</w:t>
      </w:r>
    </w:p>
    <w:p w:rsidR="00125816" w:rsidRPr="00284A26" w:rsidRDefault="00125816" w:rsidP="00125816">
      <w:pPr>
        <w:tabs>
          <w:tab w:val="left" w:pos="700"/>
        </w:tabs>
        <w:ind w:left="180" w:right="49" w:firstLine="720"/>
        <w:jc w:val="both"/>
        <w:rPr>
          <w:rFonts w:ascii="Times New Roman" w:hAnsi="Times New Roman"/>
          <w:szCs w:val="28"/>
          <w:lang w:val="az-Latn-AZ"/>
        </w:rPr>
      </w:pPr>
    </w:p>
    <w:p w:rsidR="00125816" w:rsidRDefault="00125816" w:rsidP="00125816">
      <w:pPr>
        <w:ind w:firstLine="720"/>
        <w:jc w:val="both"/>
        <w:rPr>
          <w:rFonts w:ascii="Times New Roman" w:hAnsi="Times New Roman"/>
          <w:b/>
          <w:szCs w:val="28"/>
          <w:lang w:val="az-Latn-AZ"/>
        </w:rPr>
      </w:pPr>
      <w:r w:rsidRPr="00284A26">
        <w:rPr>
          <w:rFonts w:ascii="Times New Roman" w:hAnsi="Times New Roman"/>
          <w:szCs w:val="28"/>
          <w:lang w:val="az-Latn-AZ"/>
        </w:rPr>
        <w:t xml:space="preserve">Azərbaycan Respublikasının Milli Məclisi Azərbaycan Respublikası  Konstitusiyasının 94-cü maddəsinin I hissəsinin 15-ci və 25-ci bəndlərini rəhbər tutaraq </w:t>
      </w:r>
      <w:r w:rsidRPr="00284A26">
        <w:rPr>
          <w:rFonts w:ascii="Times New Roman" w:hAnsi="Times New Roman"/>
          <w:b/>
          <w:szCs w:val="28"/>
          <w:lang w:val="az-Latn-AZ"/>
        </w:rPr>
        <w:t>qərara alır:</w:t>
      </w:r>
    </w:p>
    <w:p w:rsidR="00125816" w:rsidRPr="00284A26" w:rsidRDefault="00125816" w:rsidP="00125816">
      <w:pPr>
        <w:ind w:firstLine="720"/>
        <w:jc w:val="both"/>
        <w:rPr>
          <w:rFonts w:ascii="Times New Roman" w:hAnsi="Times New Roman"/>
          <w:szCs w:val="28"/>
          <w:lang w:val="az-Latn-AZ"/>
        </w:rPr>
      </w:pPr>
    </w:p>
    <w:p w:rsidR="00125816" w:rsidRPr="00284A26" w:rsidRDefault="00125816" w:rsidP="00125816">
      <w:pPr>
        <w:tabs>
          <w:tab w:val="left" w:pos="700"/>
        </w:tabs>
        <w:ind w:right="49" w:firstLine="720"/>
        <w:jc w:val="both"/>
        <w:rPr>
          <w:rFonts w:ascii="Times New Roman" w:hAnsi="Times New Roman"/>
          <w:szCs w:val="28"/>
          <w:lang w:val="az-Latn-AZ"/>
        </w:rPr>
      </w:pPr>
      <w:r w:rsidRPr="00284A26">
        <w:rPr>
          <w:rFonts w:ascii="Times New Roman" w:hAnsi="Times New Roman"/>
          <w:szCs w:val="28"/>
          <w:lang w:val="az-Latn-AZ"/>
        </w:rPr>
        <w:t xml:space="preserve">“Valyuta tənzimi haqqında” Azərbaycan Respublikası Qanununun (Azərbaycan Respublikası Ali Sovetinin Məlumatı, 1995, № 7, maddə 116; Azərbaycan Respublikasının Qanunvericilik Toplusu, 2001, № 12, maddə 737; 2003, № 1, maddə 1; 2006, № 3, maddə 225; 2007, № 6, maddə 562, № 12, maddə 1216; 2009, №7, maddə 517; 2010, № 4, maddə 276; 2014, № 10, maddə 1168; 2016, № 3, maddə 423; </w:t>
      </w:r>
      <w:r w:rsidRPr="00284A26">
        <w:rPr>
          <w:rFonts w:ascii="Times New Roman" w:hAnsi="Times New Roman"/>
          <w:bCs/>
          <w:color w:val="000000"/>
          <w:szCs w:val="28"/>
          <w:lang w:val="az-Latn-AZ"/>
        </w:rPr>
        <w:t>Azərbaycan Respublikasının 2017-ci il 25 aprel tarixli 649-VQD nömrəli Qanunu</w:t>
      </w:r>
      <w:r w:rsidRPr="00284A26">
        <w:rPr>
          <w:rFonts w:ascii="Times New Roman" w:hAnsi="Times New Roman"/>
          <w:szCs w:val="28"/>
          <w:lang w:val="az-Latn-AZ"/>
        </w:rPr>
        <w:t>) 14-1-ci maddəsinin mətni aşağıdakı redaksiyada verilsin:</w:t>
      </w:r>
    </w:p>
    <w:p w:rsidR="00125816" w:rsidRPr="00284A26" w:rsidRDefault="00125816" w:rsidP="00125816">
      <w:pPr>
        <w:tabs>
          <w:tab w:val="left" w:pos="700"/>
        </w:tabs>
        <w:ind w:right="49" w:firstLine="720"/>
        <w:jc w:val="both"/>
        <w:rPr>
          <w:rFonts w:ascii="Times New Roman" w:hAnsi="Times New Roman"/>
          <w:szCs w:val="28"/>
          <w:lang w:val="az-Latn-AZ"/>
        </w:rPr>
      </w:pPr>
      <w:r w:rsidRPr="00284A26">
        <w:rPr>
          <w:rFonts w:ascii="Times New Roman" w:hAnsi="Times New Roman"/>
          <w:szCs w:val="28"/>
          <w:lang w:val="az-Latn-AZ"/>
        </w:rPr>
        <w:t>“Azərbaycan Respublikasının müvafiq icra hakimiyyəti</w:t>
      </w:r>
      <w:r w:rsidRPr="00284A26">
        <w:rPr>
          <w:rFonts w:ascii="Times New Roman" w:hAnsi="Times New Roman"/>
          <w:szCs w:val="28"/>
          <w:lang w:val="az-Cyrl-AZ"/>
        </w:rPr>
        <w:t xml:space="preserve"> </w:t>
      </w:r>
      <w:r w:rsidRPr="00284A26">
        <w:rPr>
          <w:rFonts w:ascii="Times New Roman" w:hAnsi="Times New Roman"/>
          <w:szCs w:val="28"/>
          <w:lang w:val="az-Latn-AZ"/>
        </w:rPr>
        <w:t xml:space="preserve">orqanı </w:t>
      </w:r>
      <w:r w:rsidRPr="00284A26">
        <w:rPr>
          <w:rFonts w:ascii="Times New Roman" w:hAnsi="Times New Roman"/>
          <w:szCs w:val="28"/>
          <w:lang w:val="az-Cyrl-AZ"/>
        </w:rPr>
        <w:t>valyuta sərvətlərinin Azərbaycan Respublikasına gətirilməsi və ya Azərbaycan Respublikasından çıxarılması</w:t>
      </w:r>
      <w:r w:rsidRPr="00284A26">
        <w:rPr>
          <w:rFonts w:ascii="Times New Roman" w:hAnsi="Times New Roman"/>
          <w:szCs w:val="28"/>
          <w:lang w:val="az-Latn-AZ"/>
        </w:rPr>
        <w:t xml:space="preserve"> </w:t>
      </w:r>
      <w:r w:rsidRPr="00284A26">
        <w:rPr>
          <w:rFonts w:ascii="Times New Roman" w:hAnsi="Times New Roman"/>
          <w:szCs w:val="28"/>
          <w:lang w:val="az-Cyrl-AZ"/>
        </w:rPr>
        <w:t xml:space="preserve">zamanı </w:t>
      </w:r>
      <w:r w:rsidRPr="00284A26">
        <w:rPr>
          <w:rFonts w:ascii="Times New Roman" w:hAnsi="Times New Roman"/>
          <w:szCs w:val="28"/>
          <w:lang w:val="az-Latn-AZ"/>
        </w:rPr>
        <w:t xml:space="preserve">cinayət yolu ilə əldə edilmiş pul vəsaitlərinin və ya digər əmlakın </w:t>
      </w:r>
      <w:proofErr w:type="spellStart"/>
      <w:r w:rsidRPr="00284A26">
        <w:rPr>
          <w:rFonts w:ascii="Times New Roman" w:hAnsi="Times New Roman"/>
          <w:szCs w:val="28"/>
          <w:lang w:val="az-Latn-AZ"/>
        </w:rPr>
        <w:t>leqallaşdırılmasının</w:t>
      </w:r>
      <w:proofErr w:type="spellEnd"/>
      <w:r w:rsidRPr="00284A26">
        <w:rPr>
          <w:rFonts w:ascii="Times New Roman" w:hAnsi="Times New Roman"/>
          <w:szCs w:val="28"/>
          <w:lang w:val="az-Latn-AZ"/>
        </w:rPr>
        <w:t xml:space="preserve"> və terrorçuluğun </w:t>
      </w:r>
      <w:proofErr w:type="spellStart"/>
      <w:r w:rsidRPr="00284A26">
        <w:rPr>
          <w:rFonts w:ascii="Times New Roman" w:hAnsi="Times New Roman"/>
          <w:szCs w:val="28"/>
          <w:lang w:val="az-Latn-AZ"/>
        </w:rPr>
        <w:t>maliyyələşdirilməsinin</w:t>
      </w:r>
      <w:proofErr w:type="spellEnd"/>
      <w:r w:rsidRPr="00284A26">
        <w:rPr>
          <w:rFonts w:ascii="Times New Roman" w:hAnsi="Times New Roman"/>
          <w:szCs w:val="28"/>
          <w:lang w:val="az-Latn-AZ"/>
        </w:rPr>
        <w:t xml:space="preserve"> izlərini aşkar etdikdə, cinayətin izlərinin qorunması və götürülməsi üçün tədbirlər görməli, əldə olunmuş sənədləri aidiyyəti üzrə cinayət təqibini həyata keçirən orqana </w:t>
      </w:r>
      <w:r w:rsidRPr="00284A26">
        <w:rPr>
          <w:rFonts w:ascii="Times New Roman" w:hAnsi="Times New Roman"/>
          <w:szCs w:val="28"/>
          <w:lang w:val="az-Cyrl-AZ"/>
        </w:rPr>
        <w:t xml:space="preserve">göndərməli, habelə bu barədə məlumatı </w:t>
      </w:r>
      <w:r w:rsidRPr="00284A26">
        <w:rPr>
          <w:rFonts w:ascii="Times New Roman" w:hAnsi="Times New Roman"/>
          <w:szCs w:val="28"/>
          <w:lang w:val="az-Latn-AZ"/>
        </w:rPr>
        <w:t xml:space="preserve">maliyyə monitorinqi orqanına </w:t>
      </w:r>
      <w:r w:rsidRPr="00284A26">
        <w:rPr>
          <w:rFonts w:ascii="Times New Roman" w:hAnsi="Times New Roman"/>
          <w:szCs w:val="28"/>
          <w:lang w:val="az-Cyrl-AZ"/>
        </w:rPr>
        <w:t>təqdim etməlidir</w:t>
      </w:r>
      <w:r w:rsidRPr="00284A26">
        <w:rPr>
          <w:rFonts w:ascii="Times New Roman" w:hAnsi="Times New Roman"/>
          <w:szCs w:val="28"/>
          <w:lang w:val="az-Latn-AZ"/>
        </w:rPr>
        <w:t xml:space="preserve">.”. </w:t>
      </w:r>
    </w:p>
    <w:p w:rsidR="00125816" w:rsidRPr="00284A26" w:rsidRDefault="00125816" w:rsidP="00125816">
      <w:pPr>
        <w:tabs>
          <w:tab w:val="left" w:pos="700"/>
        </w:tabs>
        <w:ind w:right="49" w:firstLine="720"/>
        <w:jc w:val="both"/>
        <w:rPr>
          <w:rFonts w:ascii="Times New Roman" w:hAnsi="Times New Roman"/>
          <w:szCs w:val="28"/>
          <w:lang w:val="az-Latn-AZ"/>
        </w:rPr>
      </w:pPr>
      <w:r w:rsidRPr="00284A26">
        <w:rPr>
          <w:rFonts w:ascii="Times New Roman" w:hAnsi="Times New Roman"/>
          <w:szCs w:val="28"/>
          <w:lang w:val="az-Latn-AZ"/>
        </w:rPr>
        <w:t xml:space="preserve"> </w:t>
      </w:r>
    </w:p>
    <w:p w:rsidR="00125816" w:rsidRDefault="00125816" w:rsidP="00125816">
      <w:pPr>
        <w:tabs>
          <w:tab w:val="left" w:pos="700"/>
        </w:tabs>
        <w:ind w:right="49" w:firstLine="720"/>
        <w:jc w:val="both"/>
        <w:rPr>
          <w:rFonts w:ascii="Times New Roman" w:hAnsi="Times New Roman"/>
          <w:szCs w:val="28"/>
          <w:lang w:val="az-Latn-AZ"/>
        </w:rPr>
      </w:pPr>
    </w:p>
    <w:p w:rsidR="00125816" w:rsidRPr="00284A26" w:rsidRDefault="00125816" w:rsidP="00125816">
      <w:pPr>
        <w:tabs>
          <w:tab w:val="left" w:pos="700"/>
        </w:tabs>
        <w:ind w:right="49" w:firstLine="720"/>
        <w:jc w:val="both"/>
        <w:rPr>
          <w:rFonts w:ascii="Times New Roman" w:hAnsi="Times New Roman"/>
          <w:szCs w:val="28"/>
          <w:lang w:val="az-Latn-AZ"/>
        </w:rPr>
      </w:pPr>
    </w:p>
    <w:p w:rsidR="00125816" w:rsidRDefault="00125816" w:rsidP="00125816">
      <w:pPr>
        <w:ind w:firstLine="720"/>
        <w:jc w:val="both"/>
        <w:rPr>
          <w:rFonts w:ascii="Times New Roman" w:hAnsi="Times New Roman"/>
          <w:szCs w:val="28"/>
          <w:lang w:val="az-Latn-AZ"/>
        </w:rPr>
      </w:pPr>
    </w:p>
    <w:p w:rsidR="00125816" w:rsidRDefault="00125816" w:rsidP="00125816">
      <w:pPr>
        <w:tabs>
          <w:tab w:val="left" w:pos="567"/>
        </w:tabs>
        <w:ind w:left="4560"/>
        <w:jc w:val="center"/>
        <w:rPr>
          <w:rFonts w:ascii="Times New Roman" w:hAnsi="Times New Roman"/>
          <w:b/>
          <w:bCs/>
          <w:szCs w:val="28"/>
          <w:lang w:val="az-Latn-AZ"/>
        </w:rPr>
      </w:pPr>
      <w:r>
        <w:rPr>
          <w:rFonts w:ascii="Times New Roman" w:hAnsi="Times New Roman"/>
          <w:b/>
          <w:bCs/>
          <w:szCs w:val="28"/>
          <w:lang w:val="az-Latn-AZ"/>
        </w:rPr>
        <w:t xml:space="preserve">        İlham Əliyev</w:t>
      </w:r>
    </w:p>
    <w:p w:rsidR="00125816" w:rsidRDefault="00125816" w:rsidP="00125816">
      <w:pPr>
        <w:tabs>
          <w:tab w:val="left" w:pos="567"/>
        </w:tabs>
        <w:ind w:left="4560"/>
        <w:jc w:val="center"/>
        <w:rPr>
          <w:rFonts w:ascii="Times New Roman" w:hAnsi="Times New Roman"/>
          <w:b/>
          <w:bCs/>
          <w:szCs w:val="28"/>
          <w:lang w:val="az-Latn-AZ"/>
        </w:rPr>
      </w:pPr>
      <w:r>
        <w:rPr>
          <w:rFonts w:ascii="Times New Roman" w:hAnsi="Times New Roman"/>
          <w:b/>
          <w:bCs/>
          <w:szCs w:val="28"/>
          <w:lang w:val="az-Latn-AZ"/>
        </w:rPr>
        <w:t xml:space="preserve">    Azərbaycan Respublikasının Prezidenti</w:t>
      </w:r>
    </w:p>
    <w:p w:rsidR="00125816" w:rsidRDefault="00125816" w:rsidP="00125816">
      <w:pPr>
        <w:tabs>
          <w:tab w:val="left" w:pos="567"/>
        </w:tabs>
        <w:rPr>
          <w:rFonts w:ascii="Times New Roman" w:hAnsi="Times New Roman"/>
          <w:b/>
          <w:bCs/>
          <w:szCs w:val="28"/>
          <w:lang w:val="az-Latn-AZ"/>
        </w:rPr>
      </w:pPr>
    </w:p>
    <w:p w:rsidR="00125816" w:rsidRDefault="00125816" w:rsidP="00125816">
      <w:pPr>
        <w:tabs>
          <w:tab w:val="left" w:pos="567"/>
        </w:tabs>
        <w:rPr>
          <w:rFonts w:ascii="Times New Roman" w:hAnsi="Times New Roman"/>
          <w:b/>
          <w:bCs/>
          <w:szCs w:val="28"/>
          <w:lang w:val="az-Latn-AZ"/>
        </w:rPr>
      </w:pPr>
    </w:p>
    <w:p w:rsidR="00125816" w:rsidRDefault="00125816" w:rsidP="00125816">
      <w:pPr>
        <w:rPr>
          <w:rFonts w:ascii="Times New Roman" w:hAnsi="Times New Roman"/>
          <w:bCs/>
          <w:szCs w:val="28"/>
          <w:lang w:val="az-Latn-AZ"/>
        </w:rPr>
      </w:pPr>
      <w:r>
        <w:rPr>
          <w:rFonts w:ascii="Times New Roman" w:hAnsi="Times New Roman"/>
          <w:bCs/>
          <w:szCs w:val="28"/>
          <w:lang w:val="az-Latn-AZ"/>
        </w:rPr>
        <w:t>Bakı şəhəri, 13 iyun 2017-ci il</w:t>
      </w:r>
    </w:p>
    <w:p w:rsidR="00125816" w:rsidRDefault="00125816" w:rsidP="00125816">
      <w:pPr>
        <w:rPr>
          <w:rFonts w:ascii="Times New Roman" w:hAnsi="Times New Roman"/>
          <w:bCs/>
          <w:szCs w:val="28"/>
          <w:lang w:val="az-Latn-AZ"/>
        </w:rPr>
      </w:pPr>
      <w:r>
        <w:rPr>
          <w:rFonts w:ascii="Times New Roman" w:hAnsi="Times New Roman"/>
          <w:bCs/>
          <w:szCs w:val="28"/>
          <w:lang w:val="az-Latn-AZ"/>
        </w:rPr>
        <w:t xml:space="preserve">№ 732-VQD </w:t>
      </w:r>
    </w:p>
    <w:p w:rsidR="008242C5" w:rsidRPr="00125816" w:rsidRDefault="008242C5">
      <w:pPr>
        <w:rPr>
          <w:rFonts w:asciiTheme="minorHAnsi" w:hAnsiTheme="minorHAnsi"/>
          <w:lang w:val="en-US"/>
        </w:rPr>
      </w:pPr>
      <w:bookmarkStart w:id="0" w:name="_GoBack"/>
      <w:bookmarkEnd w:id="0"/>
    </w:p>
    <w:sectPr w:rsidR="008242C5" w:rsidRPr="00125816" w:rsidSect="00284A26">
      <w:pgSz w:w="11907" w:h="16839"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16"/>
    <w:rsid w:val="00125816"/>
    <w:rsid w:val="008242C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16"/>
    <w:pPr>
      <w:spacing w:after="0" w:line="240" w:lineRule="auto"/>
    </w:pPr>
    <w:rPr>
      <w:rFonts w:ascii="Times Roman AzLat" w:eastAsia="MS Mincho" w:hAnsi="Times Roman AzLat" w:cs="Times New Roman"/>
      <w:sz w:val="28"/>
      <w:szCs w:val="24"/>
      <w:lang w:val="ru-RU" w:eastAsia="ru-RU"/>
    </w:rPr>
  </w:style>
  <w:style w:type="paragraph" w:styleId="Heading1">
    <w:name w:val="heading 1"/>
    <w:basedOn w:val="Normal"/>
    <w:next w:val="Normal"/>
    <w:link w:val="Heading1Char"/>
    <w:qFormat/>
    <w:rsid w:val="00125816"/>
    <w:pPr>
      <w:keepNext/>
      <w:spacing w:line="360" w:lineRule="auto"/>
      <w:jc w:val="both"/>
      <w:outlineLvl w:val="0"/>
    </w:pPr>
    <w:rPr>
      <w:rFonts w:ascii="Times New Roman" w:hAnsi="Times New Roman"/>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816"/>
    <w:rPr>
      <w:rFonts w:ascii="Times New Roman" w:eastAsia="MS Mincho" w:hAnsi="Times New Roman" w:cs="Times New Roman"/>
      <w:sz w:val="28"/>
      <w:szCs w:val="20"/>
      <w:lang w:val="tr-TR" w:eastAsia="tr-TR"/>
    </w:rPr>
  </w:style>
  <w:style w:type="paragraph" w:styleId="PlainText">
    <w:name w:val="Plain Text"/>
    <w:aliases w:val="Char Char,Plain Text Char1,Plain Text Char Char Char,Plain Text Char1 Char,Char Char Char Char Char,Plain Text Char Char,Char Char Char,Char Char1 Char,Char Char Char Char,Char,Char Char1,Plain Text Char2 Char,Plain Text Char2"/>
    <w:basedOn w:val="Normal"/>
    <w:link w:val="PlainTextChar3"/>
    <w:rsid w:val="00125816"/>
    <w:rPr>
      <w:rFonts w:ascii="Courier New" w:hAnsi="Courier New" w:cs="Courier New"/>
      <w:sz w:val="20"/>
      <w:szCs w:val="20"/>
      <w:lang w:val="az-Latn-AZ"/>
    </w:rPr>
  </w:style>
  <w:style w:type="character" w:customStyle="1" w:styleId="PlainTextChar">
    <w:name w:val="Plain Text Char"/>
    <w:basedOn w:val="DefaultParagraphFont"/>
    <w:uiPriority w:val="99"/>
    <w:semiHidden/>
    <w:rsid w:val="00125816"/>
    <w:rPr>
      <w:rFonts w:ascii="Consolas" w:eastAsia="MS Mincho" w:hAnsi="Consolas" w:cs="Consolas"/>
      <w:sz w:val="21"/>
      <w:szCs w:val="21"/>
      <w:lang w:val="ru-RU" w:eastAsia="ru-RU"/>
    </w:rPr>
  </w:style>
  <w:style w:type="character" w:customStyle="1" w:styleId="PlainTextChar3">
    <w:name w:val="Plain Text Char3"/>
    <w:aliases w:val="Char Char Char1,Plain Text Char1 Char1,Plain Text Char Char Char Char,Plain Text Char1 Char Char,Char Char Char Char Char Char,Plain Text Char Char Char1,Char Char Char Char1,Char Char1 Char Char,Char Char Char Char Char1,Char Char2"/>
    <w:link w:val="PlainText"/>
    <w:locked/>
    <w:rsid w:val="00125816"/>
    <w:rPr>
      <w:rFonts w:ascii="Courier New" w:eastAsia="MS Mincho"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16"/>
    <w:pPr>
      <w:spacing w:after="0" w:line="240" w:lineRule="auto"/>
    </w:pPr>
    <w:rPr>
      <w:rFonts w:ascii="Times Roman AzLat" w:eastAsia="MS Mincho" w:hAnsi="Times Roman AzLat" w:cs="Times New Roman"/>
      <w:sz w:val="28"/>
      <w:szCs w:val="24"/>
      <w:lang w:val="ru-RU" w:eastAsia="ru-RU"/>
    </w:rPr>
  </w:style>
  <w:style w:type="paragraph" w:styleId="Heading1">
    <w:name w:val="heading 1"/>
    <w:basedOn w:val="Normal"/>
    <w:next w:val="Normal"/>
    <w:link w:val="Heading1Char"/>
    <w:qFormat/>
    <w:rsid w:val="00125816"/>
    <w:pPr>
      <w:keepNext/>
      <w:spacing w:line="360" w:lineRule="auto"/>
      <w:jc w:val="both"/>
      <w:outlineLvl w:val="0"/>
    </w:pPr>
    <w:rPr>
      <w:rFonts w:ascii="Times New Roman" w:hAnsi="Times New Roman"/>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816"/>
    <w:rPr>
      <w:rFonts w:ascii="Times New Roman" w:eastAsia="MS Mincho" w:hAnsi="Times New Roman" w:cs="Times New Roman"/>
      <w:sz w:val="28"/>
      <w:szCs w:val="20"/>
      <w:lang w:val="tr-TR" w:eastAsia="tr-TR"/>
    </w:rPr>
  </w:style>
  <w:style w:type="paragraph" w:styleId="PlainText">
    <w:name w:val="Plain Text"/>
    <w:aliases w:val="Char Char,Plain Text Char1,Plain Text Char Char Char,Plain Text Char1 Char,Char Char Char Char Char,Plain Text Char Char,Char Char Char,Char Char1 Char,Char Char Char Char,Char,Char Char1,Plain Text Char2 Char,Plain Text Char2"/>
    <w:basedOn w:val="Normal"/>
    <w:link w:val="PlainTextChar3"/>
    <w:rsid w:val="00125816"/>
    <w:rPr>
      <w:rFonts w:ascii="Courier New" w:hAnsi="Courier New" w:cs="Courier New"/>
      <w:sz w:val="20"/>
      <w:szCs w:val="20"/>
      <w:lang w:val="az-Latn-AZ"/>
    </w:rPr>
  </w:style>
  <w:style w:type="character" w:customStyle="1" w:styleId="PlainTextChar">
    <w:name w:val="Plain Text Char"/>
    <w:basedOn w:val="DefaultParagraphFont"/>
    <w:uiPriority w:val="99"/>
    <w:semiHidden/>
    <w:rsid w:val="00125816"/>
    <w:rPr>
      <w:rFonts w:ascii="Consolas" w:eastAsia="MS Mincho" w:hAnsi="Consolas" w:cs="Consolas"/>
      <w:sz w:val="21"/>
      <w:szCs w:val="21"/>
      <w:lang w:val="ru-RU" w:eastAsia="ru-RU"/>
    </w:rPr>
  </w:style>
  <w:style w:type="character" w:customStyle="1" w:styleId="PlainTextChar3">
    <w:name w:val="Plain Text Char3"/>
    <w:aliases w:val="Char Char Char1,Plain Text Char1 Char1,Plain Text Char Char Char Char,Plain Text Char1 Char Char,Char Char Char Char Char Char,Plain Text Char Char Char1,Char Char Char Char1,Char Char1 Char Char,Char Char Char Char Char1,Char Char2"/>
    <w:link w:val="PlainText"/>
    <w:locked/>
    <w:rsid w:val="00125816"/>
    <w:rPr>
      <w:rFonts w:ascii="Courier New" w:eastAsia="MS Mincho"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949</Words>
  <Characters>541</Characters>
  <Application>Microsoft Office Word</Application>
  <DocSecurity>0</DocSecurity>
  <Lines>4</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2017-09-22T12:18:00Z</dcterms:created>
  <dcterms:modified xsi:type="dcterms:W3CDTF">2017-09-22T12:19:00Z</dcterms:modified>
</cp:coreProperties>
</file>