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2" w:rsidRPr="00DD7283" w:rsidRDefault="00CE1FF2" w:rsidP="00CE1FF2">
      <w:pPr>
        <w:jc w:val="center"/>
        <w:rPr>
          <w:b/>
          <w:color w:val="000000"/>
          <w:sz w:val="28"/>
          <w:szCs w:val="28"/>
          <w:lang w:val="az-Latn-AZ"/>
        </w:rPr>
      </w:pPr>
    </w:p>
    <w:p w:rsidR="00CE1FF2" w:rsidRDefault="00CE1FF2" w:rsidP="00CE1FF2">
      <w:pPr>
        <w:tabs>
          <w:tab w:val="left" w:pos="7380"/>
        </w:tabs>
        <w:jc w:val="center"/>
        <w:rPr>
          <w:b/>
          <w:bCs/>
          <w:sz w:val="28"/>
          <w:szCs w:val="28"/>
          <w:lang w:val="az-Latn-AZ"/>
        </w:rPr>
      </w:pPr>
    </w:p>
    <w:p w:rsidR="00CE1FF2" w:rsidRDefault="00CE1FF2" w:rsidP="00CE1FF2">
      <w:pPr>
        <w:tabs>
          <w:tab w:val="left" w:pos="7380"/>
        </w:tabs>
        <w:jc w:val="center"/>
        <w:rPr>
          <w:b/>
          <w:bCs/>
          <w:sz w:val="28"/>
          <w:szCs w:val="28"/>
          <w:lang w:val="az-Latn-AZ"/>
        </w:rPr>
      </w:pPr>
    </w:p>
    <w:p w:rsidR="00CE1FF2" w:rsidRDefault="00CE1FF2" w:rsidP="00CE1FF2">
      <w:pPr>
        <w:tabs>
          <w:tab w:val="left" w:pos="7380"/>
        </w:tabs>
        <w:jc w:val="center"/>
        <w:rPr>
          <w:b/>
          <w:bCs/>
          <w:sz w:val="28"/>
          <w:szCs w:val="28"/>
          <w:lang w:val="az-Latn-AZ"/>
        </w:rPr>
      </w:pPr>
    </w:p>
    <w:p w:rsidR="00CE1FF2" w:rsidRDefault="00CE1FF2" w:rsidP="00CE1FF2">
      <w:pPr>
        <w:tabs>
          <w:tab w:val="left" w:pos="7380"/>
        </w:tabs>
        <w:jc w:val="center"/>
        <w:rPr>
          <w:b/>
          <w:bCs/>
          <w:sz w:val="28"/>
          <w:szCs w:val="28"/>
          <w:lang w:val="az-Latn-AZ"/>
        </w:rPr>
      </w:pPr>
    </w:p>
    <w:p w:rsidR="00CE1FF2" w:rsidRPr="00DD7283" w:rsidRDefault="00CE1FF2" w:rsidP="00CE1FF2">
      <w:pPr>
        <w:tabs>
          <w:tab w:val="left" w:pos="7380"/>
        </w:tabs>
        <w:jc w:val="center"/>
        <w:rPr>
          <w:b/>
          <w:bCs/>
          <w:sz w:val="28"/>
          <w:szCs w:val="28"/>
          <w:lang w:val="az-Latn-AZ"/>
        </w:rPr>
      </w:pPr>
    </w:p>
    <w:p w:rsidR="00CE1FF2" w:rsidRDefault="00CE1FF2" w:rsidP="00CE1FF2">
      <w:pPr>
        <w:pStyle w:val="a6"/>
        <w:jc w:val="center"/>
        <w:rPr>
          <w:b/>
          <w:bCs/>
          <w:color w:val="000000"/>
          <w:sz w:val="32"/>
          <w:szCs w:val="32"/>
          <w:lang w:val="az-Latn-AZ"/>
        </w:rPr>
      </w:pPr>
      <w:r w:rsidRPr="00DD7283">
        <w:rPr>
          <w:b/>
          <w:bCs/>
          <w:color w:val="000000"/>
          <w:sz w:val="32"/>
          <w:szCs w:val="32"/>
          <w:lang w:val="az-Latn-AZ"/>
        </w:rPr>
        <w:t xml:space="preserve">“Prokurorluq haqqında” Azərbaycan Respublikasının </w:t>
      </w:r>
    </w:p>
    <w:p w:rsidR="00CE1FF2" w:rsidRDefault="00CE1FF2" w:rsidP="00CE1FF2">
      <w:pPr>
        <w:pStyle w:val="a6"/>
        <w:jc w:val="center"/>
        <w:rPr>
          <w:b/>
          <w:bCs/>
          <w:color w:val="000000"/>
          <w:sz w:val="32"/>
          <w:szCs w:val="32"/>
          <w:lang w:val="az-Latn-AZ"/>
        </w:rPr>
      </w:pPr>
      <w:r w:rsidRPr="00DD7283">
        <w:rPr>
          <w:b/>
          <w:bCs/>
          <w:color w:val="000000"/>
          <w:sz w:val="32"/>
          <w:szCs w:val="32"/>
          <w:lang w:val="az-Latn-AZ"/>
        </w:rPr>
        <w:t>Qanununda dəyişikliklər edilməsi barədə</w:t>
      </w:r>
    </w:p>
    <w:p w:rsidR="00CE1FF2" w:rsidRDefault="00CE1FF2" w:rsidP="00CE1FF2">
      <w:pPr>
        <w:pStyle w:val="a6"/>
        <w:jc w:val="center"/>
        <w:rPr>
          <w:b/>
          <w:bCs/>
          <w:color w:val="000000"/>
          <w:sz w:val="32"/>
          <w:szCs w:val="32"/>
          <w:lang w:val="az-Latn-AZ"/>
        </w:rPr>
      </w:pPr>
    </w:p>
    <w:p w:rsidR="00CE1FF2" w:rsidRDefault="00CE1FF2" w:rsidP="00CE1FF2">
      <w:pPr>
        <w:jc w:val="center"/>
        <w:rPr>
          <w:b/>
          <w:sz w:val="40"/>
          <w:szCs w:val="40"/>
          <w:lang w:val="az-Latn-AZ"/>
        </w:rPr>
      </w:pPr>
      <w:r>
        <w:rPr>
          <w:b/>
          <w:sz w:val="40"/>
          <w:szCs w:val="40"/>
          <w:lang w:val="az-Latn-AZ"/>
        </w:rPr>
        <w:t>AZƏRBAYCAN RESPUBLİKASININ QANUNU</w:t>
      </w:r>
    </w:p>
    <w:p w:rsidR="00CE1FF2" w:rsidRPr="00DD7283" w:rsidRDefault="00CE1FF2" w:rsidP="00CE1FF2">
      <w:pPr>
        <w:pStyle w:val="a6"/>
        <w:jc w:val="center"/>
        <w:rPr>
          <w:b/>
          <w:bCs/>
          <w:color w:val="000000"/>
          <w:sz w:val="32"/>
          <w:szCs w:val="32"/>
          <w:lang w:val="az-Latn-AZ"/>
        </w:rPr>
      </w:pPr>
    </w:p>
    <w:p w:rsidR="00CE1FF2" w:rsidRPr="00DD7283" w:rsidRDefault="00CE1FF2" w:rsidP="00CE1FF2">
      <w:pPr>
        <w:pStyle w:val="a6"/>
        <w:tabs>
          <w:tab w:val="left" w:pos="-142"/>
          <w:tab w:val="left" w:pos="851"/>
        </w:tabs>
        <w:ind w:firstLine="709"/>
        <w:jc w:val="both"/>
        <w:rPr>
          <w:b/>
          <w:bCs/>
          <w:sz w:val="32"/>
          <w:szCs w:val="32"/>
          <w:lang w:val="az-Latn-AZ"/>
        </w:rPr>
      </w:pP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Azərbaycan Respublikasının Milli Məclisi Azərbaycan Respublikası Konstitusiyasının 94-cü maddəsinin I hissəsinin 5-ci bəndini rəhbər tutaraq, “Prokurorluq haqqında” Azərbaycan Respublikasının Qanununu</w:t>
      </w:r>
      <w:r w:rsidRPr="00DD7283">
        <w:rPr>
          <w:color w:val="000000"/>
          <w:sz w:val="28"/>
          <w:szCs w:val="28"/>
          <w:lang w:val="az-Latn-AZ"/>
        </w:rPr>
        <w:t xml:space="preserve"> Azərbaycan Respublikasının </w:t>
      </w:r>
      <w:r w:rsidRPr="00DD7283">
        <w:rPr>
          <w:sz w:val="28"/>
          <w:szCs w:val="28"/>
          <w:lang w:val="az-Latn-AZ"/>
        </w:rPr>
        <w:t>İnzibati Xətalar Məcəlləsinə</w:t>
      </w:r>
      <w:r w:rsidRPr="00DD7283">
        <w:rPr>
          <w:color w:val="000000"/>
          <w:sz w:val="28"/>
          <w:szCs w:val="28"/>
          <w:lang w:val="az-Latn-AZ"/>
        </w:rPr>
        <w:t xml:space="preserve"> uyğunlaşdırmaq məqsədi ilə</w:t>
      </w:r>
      <w:r w:rsidRPr="00DD7283">
        <w:rPr>
          <w:sz w:val="28"/>
          <w:szCs w:val="28"/>
          <w:lang w:val="az-Latn-AZ"/>
        </w:rPr>
        <w:t xml:space="preserve"> </w:t>
      </w:r>
      <w:r w:rsidRPr="00DD7283">
        <w:rPr>
          <w:b/>
          <w:sz w:val="28"/>
          <w:szCs w:val="28"/>
          <w:lang w:val="az-Latn-AZ"/>
        </w:rPr>
        <w:t>qərara alır:</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“Prokurorluq haqqında” Azərbaycan Respublikasının Qanununda (Azərbaycan Respublikasının Qanunvericilik Toplusu, 1999, № 12, maddə 688; 2000, № 7, maddə 494; 2002, № 8, maddə 464; 2004, № 1, maddə 10, № 2, maddə 57, № 3, maddə 133, № 4, maddə 202; 2005, № 10, maddələr 874, 876, 902; 2006, № 11, maddə 927; 2007, № 1, maddə 1, № 2, maddə 82; 2009, № 6, maddə 399, № 11, maddələr 877, 878; 2010, № 11, maddə 944; 2011, № 4, maddə 269, № 7, maddə 611, № 11, maddə 987; 2012, № 6, maddə 519; 2014, № 3, maddə 237; 2016, № 6, maddələr 1012, 1017) aşağıdakı dəyişikliklər edilsin:</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1. 4-cü maddə</w:t>
      </w:r>
      <w:r w:rsidRPr="00DD7283">
        <w:rPr>
          <w:sz w:val="28"/>
          <w:szCs w:val="28"/>
          <w:lang w:val="en-US"/>
        </w:rPr>
        <w:t>nin birinci hissəsi</w:t>
      </w:r>
      <w:r w:rsidRPr="00DD7283">
        <w:rPr>
          <w:sz w:val="28"/>
          <w:szCs w:val="28"/>
          <w:lang w:val="az-Latn-AZ"/>
        </w:rPr>
        <w:t xml:space="preserve"> üzrə:</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1.1. yeddinci abzasa “məhkəmə qərarlarından” sözlərindən sonra “və səlahiyyətli orqanın (vəzifəli şəxsin) inzibati xəta haqqında iş üzrə qərarlarından və ya qərardadlarından” sözləri əlavə edilsin;</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 xml:space="preserve">1.2. səkkizinci abzas doqquzuncu abzas hesab edilsin və aşağıdakı məzmunda səkkizinci abzas əlavə edilsin: </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“Azərbaycan Respublikasının İnzibati Xətalar Məcəlləsin</w:t>
      </w:r>
      <w:r>
        <w:rPr>
          <w:sz w:val="28"/>
          <w:szCs w:val="28"/>
          <w:lang w:val="az-Latn-AZ"/>
        </w:rPr>
        <w:t>ə uyğun olaraq inzibati xəta haqqında iş üzrə icraata</w:t>
      </w:r>
      <w:r w:rsidRPr="00DD7283">
        <w:rPr>
          <w:sz w:val="28"/>
          <w:szCs w:val="28"/>
          <w:lang w:val="az-Latn-AZ"/>
        </w:rPr>
        <w:t xml:space="preserve"> başla</w:t>
      </w:r>
      <w:r>
        <w:rPr>
          <w:sz w:val="28"/>
          <w:szCs w:val="28"/>
          <w:lang w:val="az-Latn-AZ"/>
        </w:rPr>
        <w:t>ma</w:t>
      </w:r>
      <w:r w:rsidRPr="00DD7283">
        <w:rPr>
          <w:sz w:val="28"/>
          <w:szCs w:val="28"/>
          <w:lang w:val="az-Latn-AZ"/>
        </w:rPr>
        <w:t xml:space="preserve"> haqqında qərar qəbul edir;”. </w:t>
      </w:r>
    </w:p>
    <w:p w:rsidR="00CE1FF2" w:rsidRPr="00DD7283" w:rsidRDefault="00CE1FF2" w:rsidP="00CE1FF2">
      <w:pPr>
        <w:pStyle w:val="a6"/>
        <w:tabs>
          <w:tab w:val="left" w:pos="-142"/>
          <w:tab w:val="left" w:pos="851"/>
        </w:tabs>
        <w:ind w:firstLine="709"/>
        <w:jc w:val="both"/>
        <w:rPr>
          <w:sz w:val="28"/>
          <w:szCs w:val="28"/>
          <w:lang w:val="az-Latn-AZ"/>
        </w:rPr>
      </w:pPr>
      <w:r>
        <w:rPr>
          <w:sz w:val="28"/>
          <w:szCs w:val="28"/>
          <w:lang w:val="az-Latn-AZ"/>
        </w:rPr>
        <w:t xml:space="preserve">2. </w:t>
      </w:r>
      <w:r w:rsidRPr="00DD7283">
        <w:rPr>
          <w:sz w:val="28"/>
          <w:szCs w:val="28"/>
          <w:lang w:val="az-Latn-AZ"/>
        </w:rPr>
        <w:t>21-ci maddənin birinci hissəsi  üzrə:</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2.1. yeddinci abzasa “məhkəmə qərarlarından” sözlərindən sonra “və səlahiyyətli orqanın (vəzifəli şəxsin) inzibati xəta haqqında iş üzrə qərarlarından və ya qərardadlarından” sözləri əlavə edilsin;</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2.2. beşinci - yeddinci abzaslar müvafiq olaraq altıncı - səkkizinci abzaslar hesab edilsin və aşağıdakı məzmunda beşinci abzas əlavə edi</w:t>
      </w:r>
      <w:r>
        <w:rPr>
          <w:sz w:val="28"/>
          <w:szCs w:val="28"/>
          <w:lang w:val="az-Latn-AZ"/>
        </w:rPr>
        <w:t>l</w:t>
      </w:r>
      <w:r w:rsidRPr="00DD7283">
        <w:rPr>
          <w:sz w:val="28"/>
          <w:szCs w:val="28"/>
          <w:lang w:val="az-Latn-AZ"/>
        </w:rPr>
        <w:t xml:space="preserve">sin:  </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“qərardad;”.</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3. Aşağıdakı məzmunda 24-1-ci maddə əlavə edilsin:</w:t>
      </w:r>
    </w:p>
    <w:p w:rsidR="00CE1FF2" w:rsidRDefault="00CE1FF2" w:rsidP="00CE1FF2">
      <w:pPr>
        <w:pStyle w:val="a6"/>
        <w:tabs>
          <w:tab w:val="left" w:pos="-142"/>
          <w:tab w:val="left" w:pos="851"/>
        </w:tabs>
        <w:ind w:firstLine="709"/>
        <w:jc w:val="both"/>
        <w:rPr>
          <w:b/>
          <w:sz w:val="28"/>
          <w:szCs w:val="28"/>
          <w:lang w:val="az-Latn-AZ"/>
        </w:rPr>
      </w:pPr>
    </w:p>
    <w:p w:rsidR="00CE1FF2" w:rsidRDefault="00CE1FF2" w:rsidP="00CE1FF2">
      <w:pPr>
        <w:pStyle w:val="a6"/>
        <w:tabs>
          <w:tab w:val="left" w:pos="-142"/>
          <w:tab w:val="left" w:pos="851"/>
        </w:tabs>
        <w:ind w:firstLine="709"/>
        <w:jc w:val="both"/>
        <w:rPr>
          <w:b/>
          <w:sz w:val="28"/>
          <w:szCs w:val="28"/>
          <w:lang w:val="az-Latn-AZ"/>
        </w:rPr>
      </w:pPr>
    </w:p>
    <w:p w:rsidR="00CE1FF2" w:rsidRPr="00DD7283" w:rsidRDefault="00CE1FF2" w:rsidP="00CE1FF2">
      <w:pPr>
        <w:pStyle w:val="a6"/>
        <w:tabs>
          <w:tab w:val="left" w:pos="-142"/>
          <w:tab w:val="left" w:pos="851"/>
        </w:tabs>
        <w:ind w:firstLine="709"/>
        <w:jc w:val="both"/>
        <w:rPr>
          <w:b/>
          <w:sz w:val="28"/>
          <w:szCs w:val="28"/>
          <w:lang w:val="az-Latn-AZ"/>
        </w:rPr>
      </w:pPr>
      <w:r w:rsidRPr="00DD7283">
        <w:rPr>
          <w:b/>
          <w:sz w:val="28"/>
          <w:szCs w:val="28"/>
          <w:lang w:val="az-Latn-AZ"/>
        </w:rPr>
        <w:t>“Maddə 24-1. Qərardad</w:t>
      </w:r>
    </w:p>
    <w:p w:rsidR="00CE1FF2" w:rsidRPr="00DD7283" w:rsidRDefault="00CE1FF2" w:rsidP="00CE1FF2">
      <w:pPr>
        <w:pStyle w:val="a6"/>
        <w:tabs>
          <w:tab w:val="left" w:pos="-142"/>
          <w:tab w:val="left" w:pos="851"/>
        </w:tabs>
        <w:ind w:firstLine="709"/>
        <w:jc w:val="both"/>
        <w:rPr>
          <w:b/>
          <w:sz w:val="28"/>
          <w:szCs w:val="28"/>
          <w:lang w:val="az-Latn-AZ"/>
        </w:rPr>
      </w:pP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Prokuror Azərbaycan Respublikası İnzibati Xətalar Məcəlləsində nəzərdə tutulan hallarda inzibati xəta haqqında işin başlanmasının rədd edilməsi haqqında əsaslandırılmış qərardad qəbul edir.”.</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4. 27-ci maddə üzrə:</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4.1. adına “Məhkəmə qərarlarından” sözlərindən sonra “və səlahiyyətli orqanın (vəzifəli şəxsin) inzibati xəta haqqında iş üzrə qərarlarından və ya qərardadlarından” sözləri əlavə edilsin;</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4.2. birinci hissədə</w:t>
      </w:r>
      <w:r w:rsidRPr="00DD7283">
        <w:rPr>
          <w:color w:val="000000"/>
          <w:sz w:val="28"/>
          <w:szCs w:val="28"/>
          <w:lang w:val="az-Latn-AZ"/>
        </w:rPr>
        <w:t xml:space="preserve"> “prosessual qanunvericiliyində” sözləri</w:t>
      </w:r>
      <w:r w:rsidRPr="00DD7283">
        <w:rPr>
          <w:sz w:val="28"/>
          <w:szCs w:val="28"/>
          <w:lang w:val="az-Latn-AZ"/>
        </w:rPr>
        <w:t xml:space="preserve"> “Cinayət-Prosessual </w:t>
      </w:r>
      <w:r w:rsidRPr="00DD7283">
        <w:rPr>
          <w:color w:val="000000"/>
          <w:sz w:val="28"/>
          <w:szCs w:val="28"/>
          <w:lang w:val="az-Latn-AZ"/>
        </w:rPr>
        <w:t>Məcəlləsində</w:t>
      </w:r>
      <w:r w:rsidRPr="00DD7283">
        <w:rPr>
          <w:sz w:val="28"/>
          <w:szCs w:val="28"/>
          <w:lang w:val="az-Latn-AZ"/>
        </w:rPr>
        <w:t xml:space="preserve">, Azərbaycan Respublikasının Mülki Prosessual </w:t>
      </w:r>
      <w:r w:rsidRPr="00DD7283">
        <w:rPr>
          <w:color w:val="000000"/>
          <w:sz w:val="28"/>
          <w:szCs w:val="28"/>
          <w:lang w:val="az-Latn-AZ"/>
        </w:rPr>
        <w:t>Məcəlləsində</w:t>
      </w:r>
      <w:r w:rsidRPr="00DD7283">
        <w:rPr>
          <w:sz w:val="28"/>
          <w:szCs w:val="28"/>
          <w:lang w:val="az-Latn-AZ"/>
        </w:rPr>
        <w:t xml:space="preserve"> və Azərbaycan Respublikasının İnzibati Xətalar Məcəlləsində” sözləri ilə əvəz edilsin və həmin hissəyə “məhkəmə qərarlarından” sözlərindən sonra “və səlahiyyətli orqanın (vəzifəli şəxsin) inzibati xəta haqqında iş üzrə qərarlarından və ya qərardadlarından” sözləri əlavə edilsin;</w:t>
      </w:r>
    </w:p>
    <w:p w:rsidR="00CE1FF2" w:rsidRPr="00DD7283" w:rsidRDefault="00CE1FF2" w:rsidP="00CE1FF2">
      <w:pPr>
        <w:pStyle w:val="a6"/>
        <w:tabs>
          <w:tab w:val="left" w:pos="-142"/>
          <w:tab w:val="left" w:pos="851"/>
        </w:tabs>
        <w:ind w:firstLine="709"/>
        <w:jc w:val="both"/>
        <w:rPr>
          <w:sz w:val="28"/>
          <w:szCs w:val="28"/>
          <w:lang w:val="az-Latn-AZ"/>
        </w:rPr>
      </w:pPr>
      <w:r w:rsidRPr="00DD7283">
        <w:rPr>
          <w:sz w:val="28"/>
          <w:szCs w:val="28"/>
          <w:lang w:val="az-Latn-AZ"/>
        </w:rPr>
        <w:t>4.3. ikinci hissədə “Protest” sözü “Məhkəmə qərarlarından protest” sözləri ilə əvəz edilsin.</w:t>
      </w:r>
    </w:p>
    <w:p w:rsidR="00CE1FF2" w:rsidRPr="00DD7283" w:rsidRDefault="00CE1FF2" w:rsidP="00CE1FF2">
      <w:pPr>
        <w:pStyle w:val="a6"/>
        <w:tabs>
          <w:tab w:val="left" w:pos="-142"/>
          <w:tab w:val="left" w:pos="142"/>
        </w:tabs>
        <w:jc w:val="center"/>
        <w:rPr>
          <w:b/>
          <w:bCs/>
          <w:color w:val="000000"/>
          <w:sz w:val="28"/>
          <w:szCs w:val="28"/>
          <w:lang w:val="az-Latn-AZ"/>
        </w:rPr>
      </w:pPr>
    </w:p>
    <w:p w:rsidR="00CE1FF2" w:rsidRPr="00DD7283" w:rsidRDefault="00CE1FF2" w:rsidP="00CE1FF2">
      <w:pPr>
        <w:pStyle w:val="a6"/>
        <w:tabs>
          <w:tab w:val="left" w:pos="-142"/>
          <w:tab w:val="left" w:pos="142"/>
        </w:tabs>
        <w:ind w:left="142" w:hanging="142"/>
        <w:jc w:val="center"/>
        <w:rPr>
          <w:b/>
          <w:bCs/>
          <w:color w:val="000000"/>
          <w:sz w:val="28"/>
          <w:szCs w:val="28"/>
          <w:lang w:val="az-Latn-AZ"/>
        </w:rPr>
      </w:pPr>
    </w:p>
    <w:p w:rsidR="00CE1FF2" w:rsidRPr="00DD7283" w:rsidRDefault="00CE1FF2" w:rsidP="00CE1FF2">
      <w:pPr>
        <w:pStyle w:val="a6"/>
        <w:tabs>
          <w:tab w:val="left" w:pos="-142"/>
          <w:tab w:val="left" w:pos="142"/>
        </w:tabs>
        <w:ind w:left="142" w:hanging="142"/>
        <w:jc w:val="center"/>
        <w:rPr>
          <w:b/>
          <w:bCs/>
          <w:color w:val="000000"/>
          <w:sz w:val="28"/>
          <w:szCs w:val="28"/>
          <w:lang w:val="az-Latn-AZ"/>
        </w:rPr>
      </w:pPr>
    </w:p>
    <w:p w:rsidR="00CE1FF2" w:rsidRPr="00DD7283" w:rsidRDefault="00CE1FF2" w:rsidP="00CE1FF2">
      <w:pPr>
        <w:pStyle w:val="2"/>
        <w:tabs>
          <w:tab w:val="left" w:pos="5940"/>
        </w:tabs>
        <w:rPr>
          <w:rFonts w:ascii="Times New Roman" w:hAnsi="Times New Roman" w:cs="Times New Roman"/>
          <w:b/>
          <w:szCs w:val="28"/>
        </w:rPr>
      </w:pPr>
    </w:p>
    <w:p w:rsidR="00CE1FF2" w:rsidRPr="00DD7283" w:rsidRDefault="00CE1FF2" w:rsidP="00CE1FF2">
      <w:pPr>
        <w:pStyle w:val="2"/>
        <w:tabs>
          <w:tab w:val="left" w:pos="5940"/>
        </w:tabs>
        <w:rPr>
          <w:rFonts w:ascii="Times New Roman" w:hAnsi="Times New Roman" w:cs="Times New Roman"/>
          <w:b/>
          <w:szCs w:val="28"/>
        </w:rPr>
      </w:pPr>
    </w:p>
    <w:p w:rsidR="00CE1FF2" w:rsidRPr="00DD7283" w:rsidRDefault="00CE1FF2" w:rsidP="00CE1FF2">
      <w:pPr>
        <w:pStyle w:val="2"/>
        <w:tabs>
          <w:tab w:val="left" w:pos="5940"/>
        </w:tabs>
        <w:rPr>
          <w:rFonts w:ascii="Times New Roman" w:hAnsi="Times New Roman" w:cs="Times New Roman"/>
          <w:b/>
          <w:szCs w:val="28"/>
        </w:rPr>
      </w:pPr>
      <w:r w:rsidRPr="00DD7283">
        <w:rPr>
          <w:rFonts w:ascii="Times New Roman" w:hAnsi="Times New Roman" w:cs="Times New Roman"/>
          <w:b/>
          <w:szCs w:val="28"/>
        </w:rPr>
        <w:t xml:space="preserve">                                             </w:t>
      </w:r>
      <w:r>
        <w:rPr>
          <w:rFonts w:ascii="Times New Roman" w:hAnsi="Times New Roman" w:cs="Times New Roman"/>
          <w:b/>
          <w:szCs w:val="28"/>
        </w:rPr>
        <w:tab/>
        <w:t xml:space="preserve">     </w:t>
      </w:r>
      <w:r w:rsidRPr="00DD7283">
        <w:rPr>
          <w:rFonts w:ascii="Times New Roman" w:hAnsi="Times New Roman" w:cs="Times New Roman"/>
          <w:b/>
          <w:szCs w:val="28"/>
        </w:rPr>
        <w:t xml:space="preserve">İlham Əliyev </w:t>
      </w:r>
    </w:p>
    <w:p w:rsidR="00CE1FF2" w:rsidRPr="00DD7283" w:rsidRDefault="00CE1FF2" w:rsidP="00CE1FF2">
      <w:pPr>
        <w:pStyle w:val="2"/>
        <w:tabs>
          <w:tab w:val="left" w:pos="5940"/>
        </w:tabs>
        <w:rPr>
          <w:rFonts w:ascii="Times New Roman" w:hAnsi="Times New Roman" w:cs="Times New Roman"/>
          <w:b/>
          <w:szCs w:val="28"/>
        </w:rPr>
      </w:pPr>
      <w:r w:rsidRPr="00DD7283">
        <w:rPr>
          <w:rFonts w:ascii="Times New Roman" w:hAnsi="Times New Roman" w:cs="Times New Roman"/>
          <w:b/>
          <w:szCs w:val="28"/>
        </w:rPr>
        <w:t xml:space="preserve">                           </w:t>
      </w:r>
      <w:r>
        <w:rPr>
          <w:rFonts w:ascii="Times New Roman" w:hAnsi="Times New Roman" w:cs="Times New Roman"/>
          <w:b/>
          <w:szCs w:val="28"/>
        </w:rPr>
        <w:t xml:space="preserve">                              </w:t>
      </w:r>
      <w:r w:rsidRPr="00DD7283">
        <w:rPr>
          <w:rFonts w:ascii="Times New Roman" w:hAnsi="Times New Roman" w:cs="Times New Roman"/>
          <w:b/>
          <w:szCs w:val="28"/>
        </w:rPr>
        <w:t>Azərbaycan Respublikasının Prezidenti</w:t>
      </w:r>
    </w:p>
    <w:p w:rsidR="00CE1FF2" w:rsidRDefault="00CE1FF2" w:rsidP="00CE1FF2">
      <w:pPr>
        <w:pStyle w:val="2"/>
        <w:tabs>
          <w:tab w:val="left" w:pos="5940"/>
        </w:tabs>
        <w:rPr>
          <w:rFonts w:ascii="Times New Roman" w:hAnsi="Times New Roman" w:cs="Times New Roman"/>
          <w:b/>
          <w:szCs w:val="28"/>
        </w:rPr>
      </w:pPr>
      <w:r w:rsidRPr="00DD7283">
        <w:rPr>
          <w:rFonts w:ascii="Times New Roman" w:hAnsi="Times New Roman" w:cs="Times New Roman"/>
          <w:b/>
          <w:szCs w:val="28"/>
        </w:rPr>
        <w:t xml:space="preserve">                                      </w:t>
      </w:r>
    </w:p>
    <w:p w:rsidR="00CE1FF2" w:rsidRPr="00DD7283" w:rsidRDefault="00CE1FF2" w:rsidP="00CE1FF2">
      <w:pPr>
        <w:pStyle w:val="2"/>
        <w:tabs>
          <w:tab w:val="left" w:pos="5940"/>
        </w:tabs>
        <w:rPr>
          <w:rFonts w:ascii="Times New Roman" w:hAnsi="Times New Roman" w:cs="Times New Roman"/>
          <w:b/>
          <w:szCs w:val="28"/>
        </w:rPr>
      </w:pPr>
      <w:r w:rsidRPr="00DD7283">
        <w:rPr>
          <w:rFonts w:ascii="Times New Roman" w:hAnsi="Times New Roman" w:cs="Times New Roman"/>
          <w:b/>
          <w:szCs w:val="28"/>
        </w:rPr>
        <w:t xml:space="preserve">       </w:t>
      </w:r>
    </w:p>
    <w:p w:rsidR="00CE1FF2" w:rsidRPr="00DD7283" w:rsidRDefault="00CE1FF2" w:rsidP="00CE1FF2">
      <w:pPr>
        <w:pStyle w:val="2"/>
        <w:tabs>
          <w:tab w:val="left" w:pos="5940"/>
        </w:tabs>
        <w:ind w:firstLine="0"/>
        <w:rPr>
          <w:rFonts w:ascii="Times New Roman" w:hAnsi="Times New Roman" w:cs="Times New Roman"/>
          <w:szCs w:val="28"/>
        </w:rPr>
      </w:pPr>
      <w:r w:rsidRPr="00DD7283">
        <w:rPr>
          <w:rFonts w:ascii="Times New Roman" w:hAnsi="Times New Roman" w:cs="Times New Roman"/>
          <w:szCs w:val="28"/>
        </w:rPr>
        <w:t xml:space="preserve">Bakı şəhəri, </w:t>
      </w:r>
      <w:r>
        <w:rPr>
          <w:rFonts w:ascii="Times New Roman" w:hAnsi="Times New Roman" w:cs="Times New Roman"/>
          <w:szCs w:val="28"/>
        </w:rPr>
        <w:t xml:space="preserve">15 dekabr </w:t>
      </w:r>
      <w:r w:rsidRPr="00DD7283">
        <w:rPr>
          <w:rFonts w:ascii="Times New Roman" w:hAnsi="Times New Roman" w:cs="Times New Roman"/>
          <w:szCs w:val="28"/>
        </w:rPr>
        <w:t>2017</w:t>
      </w:r>
      <w:r>
        <w:rPr>
          <w:rFonts w:ascii="Times New Roman" w:hAnsi="Times New Roman" w:cs="Times New Roman"/>
          <w:szCs w:val="28"/>
        </w:rPr>
        <w:t>-ci</w:t>
      </w:r>
      <w:r w:rsidRPr="00DD7283">
        <w:rPr>
          <w:rFonts w:ascii="Times New Roman" w:hAnsi="Times New Roman" w:cs="Times New Roman"/>
          <w:szCs w:val="28"/>
        </w:rPr>
        <w:t xml:space="preserve"> il</w:t>
      </w:r>
    </w:p>
    <w:p w:rsidR="00CE1FF2" w:rsidRPr="00DD7283" w:rsidRDefault="00CE1FF2" w:rsidP="00CE1FF2">
      <w:pPr>
        <w:pStyle w:val="2"/>
        <w:tabs>
          <w:tab w:val="left" w:pos="5940"/>
        </w:tabs>
        <w:ind w:firstLine="0"/>
        <w:rPr>
          <w:rFonts w:ascii="Times New Roman" w:hAnsi="Times New Roman" w:cs="Times New Roman"/>
          <w:szCs w:val="28"/>
        </w:rPr>
      </w:pPr>
      <w:r w:rsidRPr="00DD7283">
        <w:rPr>
          <w:rFonts w:ascii="Times New Roman" w:hAnsi="Times New Roman" w:cs="Times New Roman"/>
          <w:szCs w:val="28"/>
        </w:rPr>
        <w:t>№</w:t>
      </w:r>
      <w:r>
        <w:rPr>
          <w:rFonts w:ascii="Times New Roman" w:hAnsi="Times New Roman" w:cs="Times New Roman"/>
          <w:szCs w:val="28"/>
        </w:rPr>
        <w:t xml:space="preserve"> 934-VQD</w:t>
      </w:r>
    </w:p>
    <w:p w:rsidR="00CE1FF2" w:rsidRPr="00DD7283" w:rsidRDefault="00CE1FF2" w:rsidP="00CE1FF2">
      <w:pPr>
        <w:ind w:firstLine="709"/>
        <w:jc w:val="center"/>
        <w:rPr>
          <w:b/>
          <w:color w:val="000000"/>
          <w:sz w:val="28"/>
          <w:szCs w:val="28"/>
          <w:lang w:val="az-Latn-AZ"/>
        </w:rPr>
      </w:pPr>
    </w:p>
    <w:p w:rsidR="00CE1FF2" w:rsidRPr="00DD7283" w:rsidRDefault="00CE1FF2" w:rsidP="00CE1FF2">
      <w:pPr>
        <w:ind w:firstLine="709"/>
        <w:jc w:val="center"/>
        <w:rPr>
          <w:b/>
          <w:color w:val="000000"/>
          <w:sz w:val="28"/>
          <w:szCs w:val="28"/>
          <w:lang w:val="az-Latn-AZ"/>
        </w:rPr>
      </w:pPr>
    </w:p>
    <w:p w:rsidR="00AF0F64" w:rsidRDefault="00AF0F64">
      <w:bookmarkStart w:id="0" w:name="_GoBack"/>
      <w:bookmarkEnd w:id="0"/>
    </w:p>
    <w:sectPr w:rsidR="00AF0F64" w:rsidSect="00AF490E">
      <w:headerReference w:type="even" r:id="rId5"/>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CE1FF2"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CE1FF2"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1A57DE" w:rsidRDefault="00CE1FF2">
    <w:pPr>
      <w:pStyle w:val="a3"/>
      <w:jc w:val="right"/>
      <w:rPr>
        <w:rFonts w:ascii="Arial" w:hAnsi="Arial" w:cs="Arial"/>
      </w:rPr>
    </w:pPr>
    <w:r w:rsidRPr="001A57DE">
      <w:rPr>
        <w:rFonts w:ascii="Arial" w:hAnsi="Arial" w:cs="Arial"/>
      </w:rPr>
      <w:fldChar w:fldCharType="begin"/>
    </w:r>
    <w:r w:rsidRPr="001A57DE">
      <w:rPr>
        <w:rFonts w:ascii="Arial" w:hAnsi="Arial" w:cs="Arial"/>
      </w:rPr>
      <w:instrText xml:space="preserve"> PAGE   \* MERGEFORMAT </w:instrText>
    </w:r>
    <w:r w:rsidRPr="001A57DE">
      <w:rPr>
        <w:rFonts w:ascii="Arial" w:hAnsi="Arial" w:cs="Arial"/>
      </w:rPr>
      <w:fldChar w:fldCharType="separate"/>
    </w:r>
    <w:r>
      <w:rPr>
        <w:rFonts w:ascii="Arial" w:hAnsi="Arial" w:cs="Arial"/>
        <w:noProof/>
      </w:rPr>
      <w:t>2</w:t>
    </w:r>
    <w:r w:rsidRPr="001A57DE">
      <w:rPr>
        <w:rFonts w:ascii="Arial" w:hAnsi="Arial" w:cs="Arial"/>
      </w:rPr>
      <w:fldChar w:fldCharType="end"/>
    </w:r>
  </w:p>
  <w:p w:rsidR="0003383F" w:rsidRPr="00133DA5" w:rsidRDefault="00CE1FF2"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2"/>
    <w:rsid w:val="00AF0F64"/>
    <w:rsid w:val="00CE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E1FF2"/>
    <w:pPr>
      <w:ind w:firstLine="600"/>
      <w:jc w:val="both"/>
    </w:pPr>
    <w:rPr>
      <w:rFonts w:ascii="Arial" w:hAnsi="Arial" w:cs="Arial"/>
      <w:sz w:val="28"/>
      <w:lang w:val="az-Latn-AZ"/>
    </w:rPr>
  </w:style>
  <w:style w:type="character" w:customStyle="1" w:styleId="20">
    <w:name w:val="Основной текст с отступом 2 Знак"/>
    <w:basedOn w:val="a0"/>
    <w:link w:val="2"/>
    <w:rsid w:val="00CE1FF2"/>
    <w:rPr>
      <w:rFonts w:ascii="Arial" w:eastAsia="Times New Roman" w:hAnsi="Arial" w:cs="Arial"/>
      <w:sz w:val="28"/>
      <w:szCs w:val="24"/>
      <w:lang w:val="az-Latn-AZ" w:eastAsia="ru-RU"/>
    </w:rPr>
  </w:style>
  <w:style w:type="paragraph" w:styleId="a3">
    <w:name w:val="header"/>
    <w:basedOn w:val="a"/>
    <w:link w:val="a4"/>
    <w:uiPriority w:val="99"/>
    <w:rsid w:val="00CE1FF2"/>
    <w:pPr>
      <w:tabs>
        <w:tab w:val="center" w:pos="4677"/>
        <w:tab w:val="right" w:pos="9355"/>
      </w:tabs>
    </w:pPr>
  </w:style>
  <w:style w:type="character" w:customStyle="1" w:styleId="a4">
    <w:name w:val="Верхний колонтитул Знак"/>
    <w:basedOn w:val="a0"/>
    <w:link w:val="a3"/>
    <w:uiPriority w:val="99"/>
    <w:rsid w:val="00CE1FF2"/>
    <w:rPr>
      <w:rFonts w:ascii="Times New Roman" w:eastAsia="Times New Roman" w:hAnsi="Times New Roman" w:cs="Times New Roman"/>
      <w:sz w:val="24"/>
      <w:szCs w:val="24"/>
      <w:lang w:val="ru-RU" w:eastAsia="ru-RU"/>
    </w:rPr>
  </w:style>
  <w:style w:type="character" w:styleId="a5">
    <w:name w:val="page number"/>
    <w:basedOn w:val="a0"/>
    <w:rsid w:val="00CE1FF2"/>
  </w:style>
  <w:style w:type="paragraph" w:styleId="a6">
    <w:name w:val="Normal (Web)"/>
    <w:aliases w:val="Знак,Знак Знак Знак,Normal (Web) Char,Char Char1,Char Char Char1,Char Char Char Char,Char Char"/>
    <w:basedOn w:val="a"/>
    <w:link w:val="a7"/>
    <w:uiPriority w:val="99"/>
    <w:qFormat/>
    <w:rsid w:val="00CE1FF2"/>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CE1F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E1FF2"/>
    <w:pPr>
      <w:ind w:firstLine="600"/>
      <w:jc w:val="both"/>
    </w:pPr>
    <w:rPr>
      <w:rFonts w:ascii="Arial" w:hAnsi="Arial" w:cs="Arial"/>
      <w:sz w:val="28"/>
      <w:lang w:val="az-Latn-AZ"/>
    </w:rPr>
  </w:style>
  <w:style w:type="character" w:customStyle="1" w:styleId="20">
    <w:name w:val="Основной текст с отступом 2 Знак"/>
    <w:basedOn w:val="a0"/>
    <w:link w:val="2"/>
    <w:rsid w:val="00CE1FF2"/>
    <w:rPr>
      <w:rFonts w:ascii="Arial" w:eastAsia="Times New Roman" w:hAnsi="Arial" w:cs="Arial"/>
      <w:sz w:val="28"/>
      <w:szCs w:val="24"/>
      <w:lang w:val="az-Latn-AZ" w:eastAsia="ru-RU"/>
    </w:rPr>
  </w:style>
  <w:style w:type="paragraph" w:styleId="a3">
    <w:name w:val="header"/>
    <w:basedOn w:val="a"/>
    <w:link w:val="a4"/>
    <w:uiPriority w:val="99"/>
    <w:rsid w:val="00CE1FF2"/>
    <w:pPr>
      <w:tabs>
        <w:tab w:val="center" w:pos="4677"/>
        <w:tab w:val="right" w:pos="9355"/>
      </w:tabs>
    </w:pPr>
  </w:style>
  <w:style w:type="character" w:customStyle="1" w:styleId="a4">
    <w:name w:val="Верхний колонтитул Знак"/>
    <w:basedOn w:val="a0"/>
    <w:link w:val="a3"/>
    <w:uiPriority w:val="99"/>
    <w:rsid w:val="00CE1FF2"/>
    <w:rPr>
      <w:rFonts w:ascii="Times New Roman" w:eastAsia="Times New Roman" w:hAnsi="Times New Roman" w:cs="Times New Roman"/>
      <w:sz w:val="24"/>
      <w:szCs w:val="24"/>
      <w:lang w:val="ru-RU" w:eastAsia="ru-RU"/>
    </w:rPr>
  </w:style>
  <w:style w:type="character" w:styleId="a5">
    <w:name w:val="page number"/>
    <w:basedOn w:val="a0"/>
    <w:rsid w:val="00CE1FF2"/>
  </w:style>
  <w:style w:type="paragraph" w:styleId="a6">
    <w:name w:val="Normal (Web)"/>
    <w:aliases w:val="Знак,Знак Знак Знак,Normal (Web) Char,Char Char1,Char Char Char1,Char Char Char Char,Char Char"/>
    <w:basedOn w:val="a"/>
    <w:link w:val="a7"/>
    <w:uiPriority w:val="99"/>
    <w:qFormat/>
    <w:rsid w:val="00CE1FF2"/>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CE1F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2018-03-06T12:29:00Z</dcterms:created>
  <dcterms:modified xsi:type="dcterms:W3CDTF">2018-03-06T12:29:00Z</dcterms:modified>
</cp:coreProperties>
</file>