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Naxçıvan Muxtar Respublikası Ali Məhkəməsi hakiminin təyin edilməsi haqqında </w:t>
      </w: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Pr="00020C04" w:rsidRDefault="00020C04" w:rsidP="00020C04">
      <w:pPr>
        <w:jc w:val="center"/>
        <w:rPr>
          <w:rFonts w:ascii="Times New Roman" w:hAnsi="Times New Roman" w:cs="Times New Roman"/>
          <w:b/>
          <w:sz w:val="44"/>
          <w:szCs w:val="44"/>
          <w:lang w:val="az-Latn-AZ"/>
        </w:rPr>
      </w:pPr>
      <w:r w:rsidRPr="00020C04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 MİLLİ MƏCLİSİNİN QƏRARI</w:t>
      </w:r>
    </w:p>
    <w:p w:rsidR="00020C04" w:rsidRDefault="00020C04" w:rsidP="00020C04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az-Latn-AZ"/>
        </w:rPr>
      </w:pPr>
    </w:p>
    <w:p w:rsidR="00020C04" w:rsidRDefault="00020C04" w:rsidP="00020C04">
      <w:pPr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>
        <w:rPr>
          <w:rFonts w:ascii="Times New Roman" w:hAnsi="Times New Roman" w:cs="Times New Roman"/>
          <w:b/>
          <w:sz w:val="34"/>
          <w:szCs w:val="34"/>
          <w:lang w:val="az-Latn-AZ"/>
        </w:rPr>
        <w:t>Azərbaycan Respublikası Konstitusiyasının 95-ci maddəsinin I hissəsinin 10-cu bəndinə, 132-ci maddəsinin II hissəsinə, “Məhkəmələr və hakimlər haqqında” Azərbaycan Respublikası  Qanununun 94-cü maddəsinin ikinci hissəsinə və 96-cı maddəsinə uyğun olaraq, Azərbaycan Respublikası Prezidentinin təqdimatına əsasən Azərbaycan Respublikasının Milli Məclisi qərara alır:</w:t>
      </w:r>
    </w:p>
    <w:p w:rsidR="00020C04" w:rsidRDefault="00020C04" w:rsidP="00020C04">
      <w:pPr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020C04" w:rsidRDefault="00020C04" w:rsidP="00020C04">
      <w:pPr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1. 2018-ci il yanvarın 22-də səlahiyyət müddəti bitən Qabil </w:t>
      </w:r>
      <w:proofErr w:type="spellStart"/>
      <w:r>
        <w:rPr>
          <w:rFonts w:ascii="Times New Roman" w:hAnsi="Times New Roman" w:cs="Times New Roman"/>
          <w:b/>
          <w:sz w:val="34"/>
          <w:szCs w:val="34"/>
          <w:lang w:val="az-Latn-AZ"/>
        </w:rPr>
        <w:t>Neymət</w:t>
      </w:r>
      <w:proofErr w:type="spellEnd"/>
      <w:r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oğlu Məmmədov Naxçıvan Muxtar Respublikası Ali Məhkəməsinin hakimi təyin edilsin.</w:t>
      </w:r>
    </w:p>
    <w:p w:rsidR="00020C04" w:rsidRDefault="00020C04" w:rsidP="00020C04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az-Latn-AZ"/>
        </w:rPr>
      </w:pPr>
    </w:p>
    <w:p w:rsidR="00020C04" w:rsidRDefault="00020C04" w:rsidP="00020C04">
      <w:pPr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>
        <w:rPr>
          <w:rFonts w:ascii="Times New Roman" w:hAnsi="Times New Roman" w:cs="Times New Roman"/>
          <w:b/>
          <w:sz w:val="34"/>
          <w:szCs w:val="34"/>
          <w:lang w:val="az-Latn-AZ"/>
        </w:rPr>
        <w:t>2. Bu Qərar 2018-ci il yanvarın 22-də qüvvəyə minir.</w:t>
      </w: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Azərbaycan Respublikası </w:t>
      </w:r>
    </w:p>
    <w:p w:rsidR="00020C04" w:rsidRDefault="00020C04" w:rsidP="00020C04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lastRenderedPageBreak/>
        <w:t xml:space="preserve">   Milli Məclisinin Sədri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</w:t>
      </w:r>
    </w:p>
    <w:p w:rsidR="00020C04" w:rsidRDefault="00020C04" w:rsidP="00020C04">
      <w:pPr>
        <w:ind w:firstLine="708"/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Bakı şəhəri, 29 dekabr 2017-ci il</w:t>
      </w:r>
    </w:p>
    <w:p w:rsidR="00020C04" w:rsidRDefault="00020C04" w:rsidP="00020C04">
      <w:pPr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       № 953-VQR </w:t>
      </w:r>
    </w:p>
    <w:p w:rsidR="00020C04" w:rsidRDefault="00020C04" w:rsidP="00020C04">
      <w:pPr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020C04" w:rsidRDefault="00020C04" w:rsidP="00020C0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F0F64" w:rsidRPr="00020C04" w:rsidRDefault="00AF0F64">
      <w:pPr>
        <w:rPr>
          <w:lang w:val="az-Latn-AZ"/>
        </w:rPr>
      </w:pPr>
      <w:bookmarkStart w:id="0" w:name="_GoBack"/>
      <w:bookmarkEnd w:id="0"/>
    </w:p>
    <w:sectPr w:rsidR="00AF0F64" w:rsidRPr="00020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04"/>
    <w:rsid w:val="00020C04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04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04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2018-05-01T07:59:00Z</dcterms:created>
  <dcterms:modified xsi:type="dcterms:W3CDTF">2018-05-01T08:00:00Z</dcterms:modified>
</cp:coreProperties>
</file>